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169" w:rsidRDefault="00234169" w:rsidP="00234169">
      <w:pPr>
        <w:pStyle w:val="Overskrift1"/>
      </w:pPr>
      <w:bookmarkStart w:id="0" w:name="_GoBack"/>
      <w:bookmarkEnd w:id="0"/>
      <w:r>
        <w:t>Veiledning til Prosjektregnskapsrapport for FKB</w:t>
      </w:r>
    </w:p>
    <w:p w:rsidR="00234169" w:rsidRDefault="00234169" w:rsidP="00234169">
      <w:pPr>
        <w:spacing w:after="200" w:line="276" w:lineRule="auto"/>
      </w:pPr>
    </w:p>
    <w:p w:rsidR="00234169" w:rsidRDefault="00234169" w:rsidP="00234169">
      <w:pPr>
        <w:spacing w:after="200" w:line="276" w:lineRule="auto"/>
      </w:pPr>
      <w:r>
        <w:t xml:space="preserve">Når det i veiledningene i rapporteringsskjema vises til </w:t>
      </w:r>
      <w:r w:rsidRPr="00234169">
        <w:rPr>
          <w:b/>
          <w:i/>
        </w:rPr>
        <w:t>Veiledning for utfylling av rapport</w:t>
      </w:r>
      <w:r>
        <w:t xml:space="preserve">, er det dette dokumentet det vises til. Her finner du den spesifikke veiledningen for ditt prosjekt.  </w:t>
      </w:r>
    </w:p>
    <w:p w:rsidR="00234169" w:rsidRDefault="00234169" w:rsidP="00234169">
      <w:pPr>
        <w:pStyle w:val="Overskrift3"/>
      </w:pPr>
      <w:r>
        <w:t xml:space="preserve">Veiledning til Kostnader per prosjektpartner  </w:t>
      </w:r>
    </w:p>
    <w:p w:rsidR="00234169" w:rsidRDefault="00234169" w:rsidP="00234169">
      <w:pPr>
        <w:pStyle w:val="Overskrift4"/>
      </w:pPr>
      <w:r>
        <w:t xml:space="preserve">1.1. Personalkostnader og indirekte kostnader  </w:t>
      </w:r>
    </w:p>
    <w:p w:rsidR="00234169" w:rsidRDefault="00234169" w:rsidP="00234169">
      <w:pPr>
        <w:spacing w:after="200" w:line="276" w:lineRule="auto"/>
      </w:pPr>
      <w:r>
        <w:t xml:space="preserve">Her føres personalkostnader for FoU-medarbeidere, det vil si prosjektleder, vitenskapelig og teknisk personell, samt eventuelle stipendiater, i den grad de utfører FoU-oppgaver i prosjektet for alle utførende prosjektpartnere (prosjektansvarlig og samarbeidspartnere). For prosjekter som har sendt inn søknad før endring i regler for budsjettering ble innført 1.2.2018 skal tilsvarende godkjente prosjektkostnader hos samarbeidende FoU-institusjoner føres under "Innkjøp av </w:t>
      </w:r>
      <w:proofErr w:type="spellStart"/>
      <w:r>
        <w:t>FoUtjenester</w:t>
      </w:r>
      <w:proofErr w:type="spellEnd"/>
      <w:r>
        <w:t xml:space="preserve">". </w:t>
      </w:r>
    </w:p>
    <w:p w:rsidR="00234169" w:rsidRDefault="00234169" w:rsidP="00234169">
      <w:pPr>
        <w:spacing w:after="200" w:line="276" w:lineRule="auto"/>
      </w:pPr>
      <w:r w:rsidRPr="00234169">
        <w:rPr>
          <w:b/>
        </w:rPr>
        <w:t>Når prosjektansvarlig har innført TDI-modell (universiteter og høyskoler):</w:t>
      </w:r>
      <w:r>
        <w:t xml:space="preserve"> Der TDI-modellen benyttes for utarbeidelse av budsjettet i søknaden, skal TDI-modellen benyttes også som grunnlag for regnskapsføringen. Personalkostnader og indirekte kostnader omfatter da: Vitenskapelig personale lønnskostnad, evt. administrativt eller teknisk støttepersonell som ikke er inkludert i leiestedskostnader, </w:t>
      </w:r>
      <w:proofErr w:type="spellStart"/>
      <w:r>
        <w:t>PhD</w:t>
      </w:r>
      <w:proofErr w:type="spellEnd"/>
      <w:r>
        <w:t xml:space="preserve">- og/eller </w:t>
      </w:r>
      <w:proofErr w:type="spellStart"/>
      <w:r>
        <w:t>postdok</w:t>
      </w:r>
      <w:proofErr w:type="spellEnd"/>
      <w:r>
        <w:t xml:space="preserve">-stipendiater, gjesteforsker- og utenlandsstipend, «Institusjonsspesifikk </w:t>
      </w:r>
      <w:proofErr w:type="spellStart"/>
      <w:r>
        <w:t>grunnsats</w:t>
      </w:r>
      <w:proofErr w:type="spellEnd"/>
      <w:r>
        <w:t xml:space="preserve">» generert av tidsbruk for personellet og «Aktivitetsspesifikt» tillegg generert av tidsbruk for personellet. </w:t>
      </w:r>
    </w:p>
    <w:p w:rsidR="00234169" w:rsidRDefault="00234169" w:rsidP="00234169">
      <w:pPr>
        <w:spacing w:after="200" w:line="276" w:lineRule="auto"/>
      </w:pPr>
      <w:r>
        <w:t>Når prosjektansvarlig tilhører instituttsektoren i Norge: For prosjekter der prosjektansvarlig tilhører instituttsektor i Norge, skal innmeldte timesatser brukes. Se Hvordan søke /Budsjett/Føring av personal og indirekte kostnader i instituttsektoren</w:t>
      </w:r>
    </w:p>
    <w:p w:rsidR="00234169" w:rsidRDefault="00234169" w:rsidP="00234169">
      <w:pPr>
        <w:pStyle w:val="Overskrift4"/>
      </w:pPr>
      <w:r>
        <w:t xml:space="preserve">1.2. Innkjøp av FoU-tjenester  </w:t>
      </w:r>
    </w:p>
    <w:p w:rsidR="00234169" w:rsidRDefault="00234169" w:rsidP="00234169">
      <w:pPr>
        <w:spacing w:after="200" w:line="276" w:lineRule="auto"/>
      </w:pPr>
      <w:r>
        <w:t>Her føres kostnader ved kjøp av FoU-tjenester fra leverandører til prosjektet. Eventuelle stipendiatkostnader som inngår i leverandørens oppdrag skal rapporteres etter gjeldende rundsum</w:t>
      </w:r>
      <w:r w:rsidR="00D326F3">
        <w:t>s</w:t>
      </w:r>
      <w:r>
        <w:t xml:space="preserve">satser. </w:t>
      </w:r>
    </w:p>
    <w:p w:rsidR="00234169" w:rsidRDefault="00234169" w:rsidP="00234169">
      <w:pPr>
        <w:spacing w:after="200" w:line="276" w:lineRule="auto"/>
      </w:pPr>
      <w:r>
        <w:t xml:space="preserve">For prosjekter som har sendt inn søknad før endring i regler for budsjettering ble innført 1.2.2018, og der samarbeidspartner ikke sender faktura, men får videreformidlet prosjektfinansiering via prosjektansvarlig, skal kun det beløpet som blir overført til samarbeidspartner føres i kostnadsspesifikasjon, og det må angis at det er gjennomstrømningsmidler.  </w:t>
      </w:r>
    </w:p>
    <w:p w:rsidR="00234169" w:rsidRDefault="00234169" w:rsidP="00234169">
      <w:pPr>
        <w:pStyle w:val="Overskrift4"/>
      </w:pPr>
      <w:r>
        <w:t xml:space="preserve">1.3. Utstyr </w:t>
      </w:r>
    </w:p>
    <w:p w:rsidR="00234169" w:rsidRDefault="00234169" w:rsidP="00234169">
      <w:pPr>
        <w:spacing w:after="200" w:line="276" w:lineRule="auto"/>
      </w:pPr>
      <w:r>
        <w:t xml:space="preserve">Her føres kostnader til anskaffelse og drift av utstyr/forskningsinfrastruktur som er nødvendig for å gjennomføre prosjektet. </w:t>
      </w:r>
    </w:p>
    <w:p w:rsidR="00234169" w:rsidRDefault="00234169" w:rsidP="00234169">
      <w:pPr>
        <w:pStyle w:val="Overskrift4"/>
      </w:pPr>
      <w:r>
        <w:t xml:space="preserve">1.4. Andre driftskostnader </w:t>
      </w:r>
    </w:p>
    <w:p w:rsidR="00234169" w:rsidRDefault="00234169" w:rsidP="00234169">
      <w:pPr>
        <w:spacing w:after="200" w:line="276" w:lineRule="auto"/>
      </w:pPr>
      <w:r>
        <w:t xml:space="preserve">Her føres kostnader som er nødvendige for å gjennomføre prosjektet og som ikke dekkes av kostnadsartene over. </w:t>
      </w:r>
    </w:p>
    <w:p w:rsidR="00234169" w:rsidRDefault="00234169" w:rsidP="00234169">
      <w:pPr>
        <w:spacing w:after="200" w:line="276" w:lineRule="auto"/>
      </w:pPr>
    </w:p>
    <w:p w:rsidR="00234169" w:rsidRDefault="00234169" w:rsidP="00234169">
      <w:pPr>
        <w:pStyle w:val="Overskrift3"/>
      </w:pPr>
      <w:r>
        <w:lastRenderedPageBreak/>
        <w:t xml:space="preserve">Veiledning til Totalkostnader og finansiering.  </w:t>
      </w:r>
    </w:p>
    <w:p w:rsidR="00234169" w:rsidRDefault="00234169" w:rsidP="00234169">
      <w:pPr>
        <w:spacing w:after="200" w:line="276" w:lineRule="auto"/>
      </w:pPr>
      <w:r>
        <w:t xml:space="preserve">Under </w:t>
      </w:r>
      <w:r w:rsidRPr="00234169">
        <w:rPr>
          <w:i/>
        </w:rPr>
        <w:t>2. Finansiering</w:t>
      </w:r>
      <w:r>
        <w:t xml:space="preserve"> skal du føre finansiering i tråd med denne veiledningen.  </w:t>
      </w:r>
    </w:p>
    <w:p w:rsidR="00234169" w:rsidRDefault="00234169" w:rsidP="00234169">
      <w:pPr>
        <w:pStyle w:val="Overskrift4"/>
      </w:pPr>
      <w:r>
        <w:t xml:space="preserve">2.1. Egenfinansiering </w:t>
      </w:r>
    </w:p>
    <w:p w:rsidR="00234169" w:rsidRDefault="00234169" w:rsidP="00234169">
      <w:pPr>
        <w:spacing w:after="200" w:line="276" w:lineRule="auto"/>
      </w:pPr>
      <w:r>
        <w:t xml:space="preserve">Her føres egne kontantbidrag og egenfinansiert innsats fra prosjektansvarlig. Egenfinansiert innsats kan være personell, infrastruktur, materiell, etc. </w:t>
      </w:r>
    </w:p>
    <w:p w:rsidR="00234169" w:rsidRDefault="00234169" w:rsidP="00234169">
      <w:pPr>
        <w:pStyle w:val="Overskrift4"/>
      </w:pPr>
      <w:r>
        <w:t xml:space="preserve">2.2. Andre offentlige midler </w:t>
      </w:r>
    </w:p>
    <w:p w:rsidR="00234169" w:rsidRDefault="00234169" w:rsidP="00234169">
      <w:pPr>
        <w:spacing w:after="200" w:line="276" w:lineRule="auto"/>
      </w:pPr>
      <w:r>
        <w:t xml:space="preserve">Her føres offentlige tilskuddsmidler og bidrag fra andre offentlige kilder til gjennomføring av prosjektet. Eksempler på dette kan være direkte støtte fra departementer, tilskuddsmidler fra Innovasjon Norge, regionale støtteordninger, og bidrag eller kontanttilskudd fra offentlig finansierte partnere (f.eks. i </w:t>
      </w:r>
      <w:proofErr w:type="spellStart"/>
      <w:r>
        <w:t>UoH</w:t>
      </w:r>
      <w:proofErr w:type="spellEnd"/>
      <w:r>
        <w:t xml:space="preserve">-sektoren). </w:t>
      </w:r>
      <w:r w:rsidR="004A49DB">
        <w:t>Dette omfatter bidrag fra forskningspartnere ved universiteter, høgskoler eller forskningsinstitutter med statlig finansiering, og eventuelle brukerpartnere som ikke er organisert som forretningsmessige foretak.</w:t>
      </w:r>
    </w:p>
    <w:p w:rsidR="004A49DB" w:rsidRDefault="004A49DB" w:rsidP="00234169">
      <w:pPr>
        <w:spacing w:after="200" w:line="276" w:lineRule="auto"/>
      </w:pPr>
      <w:r>
        <w:t>Egeninnsats fra utenlandske forskningspartnere føres under 2.4 Internasjonale midler.</w:t>
      </w:r>
    </w:p>
    <w:p w:rsidR="00234169" w:rsidRDefault="00234169" w:rsidP="00234169">
      <w:pPr>
        <w:pStyle w:val="Overskrift4"/>
      </w:pPr>
      <w:r>
        <w:t xml:space="preserve">2.3. Privat finansiering  </w:t>
      </w:r>
    </w:p>
    <w:p w:rsidR="00234169" w:rsidRDefault="00234169" w:rsidP="00234169">
      <w:pPr>
        <w:spacing w:after="200" w:line="276" w:lineRule="auto"/>
      </w:pPr>
      <w:r>
        <w:t xml:space="preserve">Her skal kontantbidraget fra medvirkende bedrifter i Norge føres opp. Se punkt 2.5 Forskningsrådet.  </w:t>
      </w:r>
    </w:p>
    <w:p w:rsidR="00234169" w:rsidRDefault="00234169" w:rsidP="00234169">
      <w:pPr>
        <w:pStyle w:val="Overskrift4"/>
      </w:pPr>
      <w:r>
        <w:t xml:space="preserve">2.4. Internasjonale midler </w:t>
      </w:r>
    </w:p>
    <w:p w:rsidR="00234169" w:rsidRDefault="00234169" w:rsidP="00234169">
      <w:pPr>
        <w:spacing w:after="200" w:line="276" w:lineRule="auto"/>
      </w:pPr>
      <w:r>
        <w:t xml:space="preserve">Her føres midler til prosjektet fra internasjonale kilder (f.eks. fra EUs forskningsprogrammer eller kontantbidrag fra samarbeidspartnere i utlandet).  </w:t>
      </w:r>
    </w:p>
    <w:p w:rsidR="00234169" w:rsidRDefault="00234169" w:rsidP="00234169">
      <w:pPr>
        <w:pStyle w:val="Overskrift4"/>
      </w:pPr>
      <w:r>
        <w:t xml:space="preserve">2.5. Forskningsrådet  </w:t>
      </w:r>
    </w:p>
    <w:p w:rsidR="00234169" w:rsidRDefault="00234169" w:rsidP="00234169">
      <w:pPr>
        <w:spacing w:after="200" w:line="276" w:lineRule="auto"/>
      </w:pPr>
      <w:r>
        <w:t xml:space="preserve">Her føres den andel av kostnadene Forskningsrådet skal finansiere i rapporteringsperioden i henhold til kontrakten, begrenset oppad til beløp eller den støttegrad som er bevilget av Norges forskningsråd.  </w:t>
      </w:r>
    </w:p>
    <w:p w:rsidR="004A49DB" w:rsidRDefault="004A49DB" w:rsidP="00234169">
      <w:pPr>
        <w:spacing w:after="200" w:line="276" w:lineRule="auto"/>
      </w:pPr>
      <w:r>
        <w:t xml:space="preserve">Finansieringen fra Forskningsrådet kan maksimalt dekke 50 prosent </w:t>
      </w:r>
      <w:r w:rsidR="00D326F3">
        <w:t>av konsortiets kostnader (Krav og retningslinjer punkt 12.3)</w:t>
      </w:r>
      <w:r w:rsidR="00FF5099">
        <w:t>.</w:t>
      </w:r>
    </w:p>
    <w:sectPr w:rsidR="004A49DB" w:rsidSect="00A27AAF">
      <w:footerReference w:type="default" r:id="rId7"/>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4108" w:rsidRDefault="00394108" w:rsidP="000D14F6">
      <w:pPr>
        <w:spacing w:after="0" w:line="240" w:lineRule="auto"/>
      </w:pPr>
      <w:r>
        <w:separator/>
      </w:r>
    </w:p>
  </w:endnote>
  <w:endnote w:type="continuationSeparator" w:id="0">
    <w:p w:rsidR="00394108" w:rsidRDefault="00394108" w:rsidP="000D1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4F6" w:rsidRDefault="000D14F6">
    <w:pPr>
      <w:pStyle w:val="Bunntekst"/>
    </w:pPr>
    <w:r>
      <w:tab/>
    </w:r>
    <w:r>
      <w:fldChar w:fldCharType="begin"/>
    </w:r>
    <w:r>
      <w:instrText>PAGE   \* MERGEFORMAT</w:instrText>
    </w:r>
    <w:r>
      <w:fldChar w:fldCharType="separate"/>
    </w:r>
    <w:r w:rsidR="00D57D7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4108" w:rsidRDefault="00394108" w:rsidP="000D14F6">
      <w:pPr>
        <w:spacing w:after="0" w:line="240" w:lineRule="auto"/>
      </w:pPr>
      <w:r>
        <w:separator/>
      </w:r>
    </w:p>
  </w:footnote>
  <w:footnote w:type="continuationSeparator" w:id="0">
    <w:p w:rsidR="00394108" w:rsidRDefault="00394108" w:rsidP="000D14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169"/>
    <w:rsid w:val="00006DB8"/>
    <w:rsid w:val="0007372B"/>
    <w:rsid w:val="000D14F6"/>
    <w:rsid w:val="000D66A8"/>
    <w:rsid w:val="00105391"/>
    <w:rsid w:val="00115A02"/>
    <w:rsid w:val="001547C1"/>
    <w:rsid w:val="001F3823"/>
    <w:rsid w:val="00234169"/>
    <w:rsid w:val="002949DC"/>
    <w:rsid w:val="0036510F"/>
    <w:rsid w:val="00394108"/>
    <w:rsid w:val="00407CDF"/>
    <w:rsid w:val="00421786"/>
    <w:rsid w:val="004A49DB"/>
    <w:rsid w:val="004F0EDE"/>
    <w:rsid w:val="005D214B"/>
    <w:rsid w:val="00606BCB"/>
    <w:rsid w:val="006E7520"/>
    <w:rsid w:val="009036E6"/>
    <w:rsid w:val="009B6F7A"/>
    <w:rsid w:val="009E3C54"/>
    <w:rsid w:val="00A27AAF"/>
    <w:rsid w:val="00A42665"/>
    <w:rsid w:val="00A86DC1"/>
    <w:rsid w:val="00CE5D4A"/>
    <w:rsid w:val="00D326F3"/>
    <w:rsid w:val="00D57D79"/>
    <w:rsid w:val="00E3444B"/>
    <w:rsid w:val="00F046A8"/>
    <w:rsid w:val="00FC6A9F"/>
    <w:rsid w:val="00FF509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D445A6-F5D4-423E-9A22-899F8E59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6F7A"/>
    <w:pPr>
      <w:spacing w:after="160" w:line="259" w:lineRule="auto"/>
    </w:pPr>
    <w:rPr>
      <w:color w:val="000000" w:themeColor="text1"/>
    </w:r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customStyle="1" w:styleId="Overskrift2Tegn">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B6F7A"/>
    <w:rPr>
      <w:rFonts w:eastAsiaTheme="majorEastAsia" w:cstheme="majorBidi"/>
      <w:b/>
      <w:bCs/>
      <w:color w:val="000000" w:themeColor="text1"/>
      <w:sz w:val="28"/>
    </w:rPr>
  </w:style>
  <w:style w:type="character" w:customStyle="1" w:styleId="Overskrift4Tegn">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D14F6"/>
  </w:style>
  <w:style w:type="paragraph" w:styleId="Bunntekst">
    <w:name w:val="footer"/>
    <w:basedOn w:val="Normal"/>
    <w:link w:val="BunntekstTegn"/>
    <w:uiPriority w:val="99"/>
    <w:unhideWhenUsed/>
    <w:rsid w:val="000D14F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color w:val="000000" w:themeColor="text1"/>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color w:val="000000" w:themeColor="text1"/>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customStyle="1" w:styleId="BrdtekstTegn">
    <w:name w:val="Brødtekst Tegn"/>
    <w:basedOn w:val="Standardskriftforavsnitt"/>
    <w:link w:val="Brdtekst"/>
    <w:uiPriority w:val="99"/>
    <w:semiHidden/>
    <w:rsid w:val="009B6F7A"/>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63EA0-4FAD-4AE1-8349-1E6C328F2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3524</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Henrietta Blankson</dc:creator>
  <cp:keywords/>
  <dc:description/>
  <cp:lastModifiedBy>Edith de Linde</cp:lastModifiedBy>
  <cp:revision>2</cp:revision>
  <dcterms:created xsi:type="dcterms:W3CDTF">2019-12-03T08:55:00Z</dcterms:created>
  <dcterms:modified xsi:type="dcterms:W3CDTF">2019-12-03T08:55:00Z</dcterms:modified>
</cp:coreProperties>
</file>