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F5DF" w14:textId="6CA60CC7" w:rsidR="00CE5960" w:rsidRDefault="00CE5960" w:rsidP="00CE5960">
      <w:pPr>
        <w:jc w:val="center"/>
        <w:rPr>
          <w:sz w:val="28"/>
          <w:szCs w:val="28"/>
        </w:rPr>
      </w:pPr>
    </w:p>
    <w:p w14:paraId="39452235" w14:textId="167122E1" w:rsidR="00C7491C" w:rsidRDefault="00C7491C" w:rsidP="00CE5960">
      <w:pPr>
        <w:jc w:val="center"/>
        <w:rPr>
          <w:sz w:val="28"/>
          <w:szCs w:val="28"/>
        </w:rPr>
      </w:pPr>
    </w:p>
    <w:p w14:paraId="0D53D7A6" w14:textId="6484C0D6" w:rsidR="0016408D" w:rsidRDefault="0016408D" w:rsidP="00CE5960">
      <w:pPr>
        <w:jc w:val="center"/>
        <w:rPr>
          <w:sz w:val="28"/>
          <w:szCs w:val="28"/>
        </w:rPr>
      </w:pPr>
    </w:p>
    <w:p w14:paraId="53E6C129" w14:textId="77777777" w:rsidR="0016408D" w:rsidRPr="00CE5960" w:rsidRDefault="0016408D" w:rsidP="00CE5960">
      <w:pPr>
        <w:jc w:val="center"/>
        <w:rPr>
          <w:sz w:val="28"/>
          <w:szCs w:val="28"/>
        </w:rPr>
      </w:pPr>
    </w:p>
    <w:p w14:paraId="723F5BED" w14:textId="6B4E76A7" w:rsidR="0016408D" w:rsidRPr="00255B0A" w:rsidRDefault="0016408D" w:rsidP="0BC2E03D">
      <w:pPr>
        <w:jc w:val="center"/>
        <w:rPr>
          <w:rFonts w:eastAsia="Times New Roman"/>
          <w:i/>
          <w:iCs/>
          <w:color w:val="FF0000"/>
          <w:kern w:val="28"/>
          <w:sz w:val="28"/>
          <w:szCs w:val="28"/>
        </w:rPr>
      </w:pPr>
      <w:r w:rsidRPr="0BC2E03D">
        <w:rPr>
          <w:b/>
          <w:bCs/>
          <w:sz w:val="28"/>
          <w:szCs w:val="28"/>
        </w:rPr>
        <w:t xml:space="preserve">Annex I: </w:t>
      </w:r>
      <w:r w:rsidR="00016E24" w:rsidRPr="0BC2E03D">
        <w:rPr>
          <w:b/>
          <w:bCs/>
          <w:sz w:val="28"/>
          <w:szCs w:val="28"/>
        </w:rPr>
        <w:t>Information on funding and regulations of the Funding Parties (FP)</w:t>
      </w:r>
      <w:r w:rsidR="00255B0A">
        <w:rPr>
          <w:b/>
          <w:sz w:val="28"/>
          <w:szCs w:val="28"/>
        </w:rPr>
        <w:br/>
      </w:r>
      <w:r w:rsidR="00CF320E" w:rsidRPr="0BC2E03D">
        <w:rPr>
          <w:rFonts w:eastAsia="Times New Roman"/>
          <w:i/>
          <w:iCs/>
          <w:color w:val="FF0000"/>
          <w:kern w:val="28"/>
          <w:sz w:val="28"/>
          <w:szCs w:val="28"/>
        </w:rPr>
        <w:t>(</w:t>
      </w:r>
      <w:r w:rsidR="00255B0A" w:rsidRPr="0BC2E03D">
        <w:rPr>
          <w:rFonts w:eastAsia="Times New Roman"/>
          <w:i/>
          <w:iCs/>
          <w:color w:val="FF0000"/>
          <w:kern w:val="28"/>
          <w:sz w:val="28"/>
          <w:szCs w:val="28"/>
        </w:rPr>
        <w:t>Annex I</w:t>
      </w:r>
      <w:r w:rsidR="00CF320E" w:rsidRPr="0BC2E03D">
        <w:rPr>
          <w:rFonts w:eastAsia="Times New Roman"/>
          <w:i/>
          <w:iCs/>
          <w:color w:val="FF0000"/>
          <w:kern w:val="28"/>
          <w:sz w:val="28"/>
          <w:szCs w:val="28"/>
        </w:rPr>
        <w:t xml:space="preserve"> will be finalised by CS after receiving </w:t>
      </w:r>
      <w:r w:rsidR="00173FF5" w:rsidRPr="0BC2E03D">
        <w:rPr>
          <w:rFonts w:eastAsia="Times New Roman"/>
          <w:i/>
          <w:iCs/>
          <w:color w:val="FF0000"/>
          <w:kern w:val="28"/>
          <w:sz w:val="28"/>
          <w:szCs w:val="28"/>
        </w:rPr>
        <w:t>completed</w:t>
      </w:r>
      <w:r w:rsidR="00CF320E" w:rsidRPr="0BC2E03D">
        <w:rPr>
          <w:rFonts w:eastAsia="Times New Roman"/>
          <w:i/>
          <w:iCs/>
          <w:color w:val="FF0000"/>
          <w:kern w:val="28"/>
          <w:sz w:val="28"/>
          <w:szCs w:val="28"/>
        </w:rPr>
        <w:t xml:space="preserve"> document</w:t>
      </w:r>
      <w:r w:rsidR="00173FF5" w:rsidRPr="0BC2E03D">
        <w:rPr>
          <w:rFonts w:eastAsia="Times New Roman"/>
          <w:i/>
          <w:iCs/>
          <w:color w:val="FF0000"/>
          <w:kern w:val="28"/>
          <w:sz w:val="28"/>
          <w:szCs w:val="28"/>
        </w:rPr>
        <w:t>s</w:t>
      </w:r>
      <w:r w:rsidR="00CF320E" w:rsidRPr="0BC2E03D">
        <w:rPr>
          <w:rFonts w:eastAsia="Times New Roman"/>
          <w:i/>
          <w:iCs/>
          <w:color w:val="FF0000"/>
          <w:kern w:val="28"/>
          <w:sz w:val="28"/>
          <w:szCs w:val="28"/>
        </w:rPr>
        <w:t xml:space="preserve"> by all FP)</w:t>
      </w:r>
    </w:p>
    <w:p w14:paraId="03B6922E" w14:textId="77777777" w:rsidR="0016408D" w:rsidRPr="00E97D8E" w:rsidRDefault="0016408D" w:rsidP="0016408D">
      <w:pPr>
        <w:jc w:val="center"/>
        <w:rPr>
          <w:sz w:val="28"/>
          <w:szCs w:val="28"/>
        </w:rPr>
      </w:pPr>
    </w:p>
    <w:p w14:paraId="0E12A496" w14:textId="4B697515" w:rsidR="0016408D" w:rsidRDefault="0016408D" w:rsidP="0016408D">
      <w:pPr>
        <w:jc w:val="center"/>
        <w:rPr>
          <w:sz w:val="28"/>
          <w:szCs w:val="28"/>
        </w:rPr>
      </w:pPr>
      <w:r w:rsidRPr="0BC2E03D">
        <w:rPr>
          <w:sz w:val="28"/>
          <w:szCs w:val="28"/>
        </w:rPr>
        <w:t>of the MoU of the CS4RRA Group of Funding Parties</w:t>
      </w:r>
    </w:p>
    <w:p w14:paraId="7C40D8F8" w14:textId="77777777" w:rsidR="0016408D" w:rsidRPr="00E97D8E" w:rsidRDefault="0016408D" w:rsidP="0016408D">
      <w:pPr>
        <w:jc w:val="center"/>
        <w:rPr>
          <w:sz w:val="28"/>
          <w:szCs w:val="28"/>
        </w:rPr>
      </w:pPr>
      <w:r w:rsidRPr="0BC2E03D">
        <w:rPr>
          <w:sz w:val="28"/>
          <w:szCs w:val="28"/>
        </w:rPr>
        <w:t>for the joint implementation of the Call for Proposals</w:t>
      </w:r>
    </w:p>
    <w:p w14:paraId="5ED09110" w14:textId="77777777" w:rsidR="0016408D" w:rsidRPr="00E97D8E" w:rsidRDefault="0016408D" w:rsidP="0016408D">
      <w:pPr>
        <w:jc w:val="center"/>
        <w:rPr>
          <w:sz w:val="28"/>
          <w:szCs w:val="28"/>
        </w:rPr>
      </w:pPr>
    </w:p>
    <w:p w14:paraId="0259ED1B" w14:textId="4DC038B8" w:rsidR="0016408D" w:rsidRPr="00E97D8E" w:rsidRDefault="0062347B" w:rsidP="0BC2E03D">
      <w:pPr>
        <w:jc w:val="center"/>
        <w:rPr>
          <w:b/>
          <w:bCs/>
          <w:sz w:val="28"/>
          <w:szCs w:val="28"/>
        </w:rPr>
      </w:pPr>
      <w:r w:rsidRPr="0BC2E03D">
        <w:rPr>
          <w:b/>
          <w:bCs/>
          <w:sz w:val="28"/>
          <w:szCs w:val="28"/>
        </w:rPr>
        <w:t xml:space="preserve">Joint Call </w:t>
      </w:r>
      <w:r w:rsidR="0016408D" w:rsidRPr="0BC2E03D">
        <w:rPr>
          <w:b/>
          <w:bCs/>
          <w:sz w:val="28"/>
          <w:szCs w:val="28"/>
        </w:rPr>
        <w:t xml:space="preserve">“Climate Services for Risk Reduction in West Africa (CS4RRA)” 2025 </w:t>
      </w:r>
    </w:p>
    <w:p w14:paraId="4EE9D390" w14:textId="77777777" w:rsidR="0016408D" w:rsidRPr="00E97D8E" w:rsidRDefault="0016408D" w:rsidP="0016408D">
      <w:pPr>
        <w:jc w:val="center"/>
        <w:rPr>
          <w:sz w:val="28"/>
          <w:szCs w:val="28"/>
        </w:rPr>
      </w:pPr>
    </w:p>
    <w:p w14:paraId="7B662257" w14:textId="6A2BD6BE" w:rsidR="0016408D" w:rsidRPr="00366F97" w:rsidRDefault="00E44082" w:rsidP="0016408D">
      <w:pPr>
        <w:jc w:val="center"/>
        <w:rPr>
          <w:sz w:val="28"/>
          <w:szCs w:val="28"/>
        </w:rPr>
      </w:pPr>
      <w:r w:rsidRPr="0BC2E03D">
        <w:rPr>
          <w:sz w:val="28"/>
          <w:szCs w:val="28"/>
        </w:rPr>
        <w:t>08 May</w:t>
      </w:r>
      <w:r w:rsidR="0016408D" w:rsidRPr="0BC2E03D">
        <w:rPr>
          <w:sz w:val="28"/>
          <w:szCs w:val="28"/>
        </w:rPr>
        <w:t xml:space="preserve"> 2025</w:t>
      </w:r>
    </w:p>
    <w:p w14:paraId="394FAFF3" w14:textId="77777777" w:rsidR="00BD2FAB" w:rsidRPr="00E97D8E" w:rsidRDefault="00BD2FAB" w:rsidP="00C70029">
      <w:pPr>
        <w:jc w:val="center"/>
        <w:rPr>
          <w:sz w:val="28"/>
          <w:szCs w:val="28"/>
        </w:rPr>
      </w:pPr>
    </w:p>
    <w:p w14:paraId="23310C5A" w14:textId="0951A313" w:rsidR="009207B1" w:rsidRPr="00C7491C" w:rsidRDefault="009207B1" w:rsidP="000E6E57">
      <w:pPr>
        <w:jc w:val="center"/>
        <w:rPr>
          <w:sz w:val="28"/>
          <w:szCs w:val="28"/>
        </w:rPr>
      </w:pPr>
    </w:p>
    <w:p w14:paraId="1BE9D058" w14:textId="77777777" w:rsidR="00CE5960" w:rsidRPr="00C7491C" w:rsidRDefault="00CE5960" w:rsidP="000E6E57">
      <w:pPr>
        <w:jc w:val="center"/>
        <w:rPr>
          <w:sz w:val="28"/>
          <w:szCs w:val="28"/>
        </w:rPr>
      </w:pPr>
    </w:p>
    <w:p w14:paraId="7EF5A548" w14:textId="2EFD3F4B" w:rsidR="00A03CC0" w:rsidRDefault="00A03CC0" w:rsidP="0BC2E03D">
      <w:pPr>
        <w:jc w:val="center"/>
        <w:rPr>
          <w:b/>
          <w:bCs/>
          <w:sz w:val="28"/>
          <w:szCs w:val="28"/>
        </w:rPr>
      </w:pPr>
      <w:r w:rsidRPr="0BC2E03D">
        <w:rPr>
          <w:b/>
          <w:bCs/>
          <w:sz w:val="28"/>
          <w:szCs w:val="28"/>
        </w:rPr>
        <w:t>CONTENT</w:t>
      </w:r>
    </w:p>
    <w:p w14:paraId="4471EC4C" w14:textId="77777777" w:rsidR="00C7491C" w:rsidRPr="00E97D8E" w:rsidRDefault="00C7491C" w:rsidP="0BC2E03D">
      <w:pPr>
        <w:jc w:val="center"/>
        <w:rPr>
          <w:b/>
          <w:bCs/>
          <w:sz w:val="28"/>
          <w:szCs w:val="28"/>
        </w:rPr>
      </w:pPr>
    </w:p>
    <w:p w14:paraId="1C3C0EE1" w14:textId="7A8A50D7" w:rsidR="0077683B" w:rsidRDefault="00A03CC0" w:rsidP="0BC2E03D">
      <w:pPr>
        <w:pStyle w:val="INNH1"/>
        <w:rPr>
          <w:rFonts w:eastAsiaTheme="minorEastAsia"/>
          <w:noProof/>
          <w:lang w:val="de-DE" w:eastAsia="de-DE"/>
        </w:rPr>
      </w:pPr>
      <w:r w:rsidRPr="0BC2E03D">
        <w:rPr>
          <w:rFonts w:eastAsia="Times New Roman"/>
          <w:kern w:val="28"/>
          <w:sz w:val="20"/>
          <w:szCs w:val="20"/>
        </w:rPr>
        <w:fldChar w:fldCharType="begin"/>
      </w:r>
      <w:r w:rsidRPr="0BC2E03D">
        <w:rPr>
          <w:rFonts w:eastAsia="Times New Roman"/>
          <w:kern w:val="28"/>
          <w:sz w:val="20"/>
          <w:szCs w:val="20"/>
        </w:rPr>
        <w:instrText xml:space="preserve"> TOC \o "1-3" \h \z \u </w:instrText>
      </w:r>
      <w:r w:rsidRPr="0BC2E03D">
        <w:rPr>
          <w:rFonts w:eastAsia="Times New Roman"/>
          <w:kern w:val="28"/>
          <w:sz w:val="20"/>
          <w:szCs w:val="20"/>
        </w:rPr>
        <w:fldChar w:fldCharType="separate"/>
      </w:r>
      <w:hyperlink w:anchor="_Toc193132152" w:history="1">
        <w:r w:rsidR="0077683B" w:rsidRPr="0BC2E03D">
          <w:rPr>
            <w:rStyle w:val="Hyperkobling"/>
            <w:rFonts w:asciiTheme="majorHAnsi" w:hAnsiTheme="majorHAnsi"/>
            <w:noProof/>
          </w:rPr>
          <w:t>1.</w:t>
        </w:r>
        <w:r w:rsidR="0077683B">
          <w:rPr>
            <w:rFonts w:eastAsiaTheme="minorEastAsia"/>
            <w:noProof/>
            <w:lang w:val="de-DE" w:eastAsia="de-DE"/>
          </w:rPr>
          <w:tab/>
        </w:r>
        <w:r w:rsidR="00561286">
          <w:rPr>
            <w:rStyle w:val="Hyperkobling"/>
            <w:rFonts w:asciiTheme="majorHAnsi" w:hAnsiTheme="majorHAnsi"/>
            <w:noProof/>
          </w:rPr>
          <w:t>The Research Council of Norway (RCN)</w:t>
        </w:r>
        <w:r w:rsidR="0077683B">
          <w:rPr>
            <w:noProof/>
            <w:webHidden/>
          </w:rPr>
          <w:tab/>
        </w:r>
        <w:r w:rsidR="0077683B">
          <w:rPr>
            <w:noProof/>
            <w:webHidden/>
          </w:rPr>
          <w:fldChar w:fldCharType="begin"/>
        </w:r>
        <w:r w:rsidR="0077683B">
          <w:rPr>
            <w:noProof/>
            <w:webHidden/>
          </w:rPr>
          <w:instrText xml:space="preserve"> PAGEREF _Toc193132152 \h </w:instrText>
        </w:r>
        <w:r w:rsidR="0077683B">
          <w:rPr>
            <w:noProof/>
            <w:webHidden/>
          </w:rPr>
        </w:r>
        <w:r w:rsidR="0077683B">
          <w:rPr>
            <w:noProof/>
            <w:webHidden/>
          </w:rPr>
          <w:fldChar w:fldCharType="separate"/>
        </w:r>
        <w:r w:rsidR="0077683B" w:rsidRPr="0BC2E03D">
          <w:rPr>
            <w:noProof/>
            <w:webHidden/>
          </w:rPr>
          <w:t>2</w:t>
        </w:r>
        <w:r w:rsidR="0077683B">
          <w:rPr>
            <w:noProof/>
            <w:webHidden/>
          </w:rPr>
          <w:fldChar w:fldCharType="end"/>
        </w:r>
      </w:hyperlink>
    </w:p>
    <w:p w14:paraId="1D4C6A56" w14:textId="2C8DE761" w:rsidR="00F27C8F" w:rsidRDefault="00A03CC0" w:rsidP="0BC2E03D">
      <w:pPr>
        <w:spacing w:after="40"/>
        <w:rPr>
          <w:rFonts w:eastAsia="Times New Roman"/>
          <w:b/>
          <w:bCs/>
          <w:caps/>
          <w:kern w:val="28"/>
          <w:sz w:val="20"/>
          <w:szCs w:val="20"/>
        </w:rPr>
      </w:pPr>
      <w:r w:rsidRPr="0BC2E03D">
        <w:rPr>
          <w:rFonts w:eastAsia="Times New Roman"/>
          <w:b/>
          <w:bCs/>
          <w:caps/>
          <w:sz w:val="20"/>
          <w:szCs w:val="20"/>
        </w:rPr>
        <w:fldChar w:fldCharType="end"/>
      </w:r>
    </w:p>
    <w:p w14:paraId="657B81C9" w14:textId="77777777" w:rsidR="003833EA" w:rsidRPr="00E97D8E" w:rsidRDefault="003833EA" w:rsidP="003833EA">
      <w:pPr>
        <w:pStyle w:val="Ingenmellomrom"/>
        <w:rPr>
          <w:lang w:val="en-GB"/>
        </w:rPr>
      </w:pPr>
      <w:bookmarkStart w:id="0" w:name="_Toc184897574"/>
    </w:p>
    <w:bookmarkEnd w:id="0"/>
    <w:p w14:paraId="0F09801B" w14:textId="4CC2027E" w:rsidR="00BD2FAB" w:rsidRPr="00E97D8E" w:rsidRDefault="00BD2FAB">
      <w:r>
        <w:br w:type="page"/>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415"/>
        <w:gridCol w:w="7224"/>
      </w:tblGrid>
      <w:tr w:rsidR="00C7491C" w14:paraId="0110A8BA" w14:textId="77777777" w:rsidTr="0BC2E03D">
        <w:trPr>
          <w:trHeight w:val="501"/>
        </w:trPr>
        <w:tc>
          <w:tcPr>
            <w:tcW w:w="9639" w:type="dxa"/>
            <w:gridSpan w:val="2"/>
            <w:tcBorders>
              <w:top w:val="nil"/>
              <w:left w:val="nil"/>
              <w:bottom w:val="nil"/>
              <w:right w:val="nil"/>
            </w:tcBorders>
          </w:tcPr>
          <w:p w14:paraId="2842C172" w14:textId="171B6093" w:rsidR="00516F31" w:rsidRPr="000F5BC7" w:rsidRDefault="000C466F">
            <w:pPr>
              <w:pStyle w:val="Overskrift1"/>
              <w:numPr>
                <w:ilvl w:val="0"/>
                <w:numId w:val="1"/>
              </w:numPr>
              <w:tabs>
                <w:tab w:val="left" w:pos="993"/>
              </w:tabs>
              <w:spacing w:before="240" w:after="240"/>
              <w:ind w:left="784" w:hanging="420"/>
            </w:pPr>
            <w:bookmarkStart w:id="1" w:name="_Toc193132152"/>
            <w:r w:rsidRPr="0BC2E03D">
              <w:rPr>
                <w:rFonts w:asciiTheme="majorHAnsi" w:hAnsiTheme="majorHAnsi"/>
                <w:b w:val="0"/>
                <w:bCs w:val="0"/>
                <w:color w:val="365F91" w:themeColor="accent1" w:themeShade="BF"/>
                <w:sz w:val="28"/>
                <w:szCs w:val="28"/>
              </w:rPr>
              <w:lastRenderedPageBreak/>
              <w:t>The Research Council of Norway</w:t>
            </w:r>
            <w:r w:rsidR="000F5BC7" w:rsidRPr="0BC2E03D">
              <w:rPr>
                <w:rFonts w:asciiTheme="majorHAnsi" w:hAnsiTheme="majorHAnsi"/>
                <w:b w:val="0"/>
                <w:bCs w:val="0"/>
                <w:color w:val="365F91" w:themeColor="accent1" w:themeShade="BF"/>
                <w:sz w:val="28"/>
                <w:szCs w:val="28"/>
              </w:rPr>
              <w:t xml:space="preserve"> </w:t>
            </w:r>
            <w:r w:rsidR="00D95253">
              <w:rPr>
                <w:rFonts w:asciiTheme="majorHAnsi" w:hAnsiTheme="majorHAnsi"/>
                <w:b w:val="0"/>
                <w:bCs w:val="0"/>
                <w:color w:val="365F91" w:themeColor="accent1" w:themeShade="BF"/>
                <w:sz w:val="28"/>
                <w:szCs w:val="28"/>
              </w:rPr>
              <w:t>(RCN)</w:t>
            </w:r>
            <w:r w:rsidR="000F5BC7" w:rsidRPr="0BC2E03D">
              <w:rPr>
                <w:rFonts w:asciiTheme="majorHAnsi" w:hAnsiTheme="majorHAnsi"/>
                <w:b w:val="0"/>
                <w:bCs w:val="0"/>
                <w:color w:val="365F91" w:themeColor="accent1" w:themeShade="BF"/>
                <w:sz w:val="28"/>
                <w:szCs w:val="28"/>
              </w:rPr>
              <w:t xml:space="preserve">      </w:t>
            </w:r>
            <w:r w:rsidRPr="0BC2E03D">
              <w:rPr>
                <w:rFonts w:asciiTheme="majorHAnsi" w:hAnsiTheme="majorHAnsi"/>
                <w:b w:val="0"/>
                <w:bCs w:val="0"/>
                <w:color w:val="365F91" w:themeColor="accent1" w:themeShade="BF"/>
                <w:sz w:val="28"/>
                <w:szCs w:val="28"/>
              </w:rPr>
              <w:t xml:space="preserve"> </w:t>
            </w:r>
            <w:bookmarkEnd w:id="1"/>
          </w:p>
          <w:p w14:paraId="56388F1E" w14:textId="77777777" w:rsidR="00D95253" w:rsidRDefault="00D95253" w:rsidP="0BC2E03D">
            <w:pPr>
              <w:rPr>
                <w:b/>
                <w:bCs/>
              </w:rPr>
            </w:pPr>
          </w:p>
          <w:p w14:paraId="3E2CD51C" w14:textId="50909889" w:rsidR="00C7491C" w:rsidRPr="003D18EA" w:rsidRDefault="00D95253" w:rsidP="0BC2E03D">
            <w:pPr>
              <w:rPr>
                <w:b/>
                <w:bCs/>
              </w:rPr>
            </w:pPr>
            <w:r>
              <w:rPr>
                <w:noProof/>
              </w:rPr>
              <w:drawing>
                <wp:anchor distT="0" distB="0" distL="114300" distR="114300" simplePos="0" relativeHeight="251658240" behindDoc="1" locked="0" layoutInCell="1" allowOverlap="1" wp14:anchorId="0CF15145" wp14:editId="0112FD6B">
                  <wp:simplePos x="0" y="0"/>
                  <wp:positionH relativeFrom="column">
                    <wp:posOffset>1270</wp:posOffset>
                  </wp:positionH>
                  <wp:positionV relativeFrom="paragraph">
                    <wp:posOffset>-1905</wp:posOffset>
                  </wp:positionV>
                  <wp:extent cx="2608580" cy="876300"/>
                  <wp:effectExtent l="0" t="0" r="1270" b="0"/>
                  <wp:wrapTopAndBottom/>
                  <wp:docPr id="43106456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1">
                            <a:extLst>
                              <a:ext uri="{28A0092B-C50C-407E-A947-70E740481C1C}">
                                <a14:useLocalDpi xmlns:a14="http://schemas.microsoft.com/office/drawing/2010/main" val="0"/>
                              </a:ext>
                            </a:extLst>
                          </a:blip>
                          <a:stretch>
                            <a:fillRect/>
                          </a:stretch>
                        </pic:blipFill>
                        <pic:spPr>
                          <a:xfrm>
                            <a:off x="0" y="0"/>
                            <a:ext cx="2608580" cy="876300"/>
                          </a:xfrm>
                          <a:prstGeom prst="rect">
                            <a:avLst/>
                          </a:prstGeom>
                        </pic:spPr>
                      </pic:pic>
                    </a:graphicData>
                  </a:graphic>
                </wp:anchor>
              </w:drawing>
            </w:r>
            <w:r w:rsidR="00C7491C" w:rsidRPr="0BC2E03D">
              <w:rPr>
                <w:b/>
                <w:bCs/>
              </w:rPr>
              <w:t>National Contact Point</w:t>
            </w:r>
          </w:p>
          <w:p w14:paraId="58F858EE" w14:textId="7C376FC9" w:rsidR="00C7491C" w:rsidRPr="00516F31" w:rsidRDefault="00C7491C" w:rsidP="00C7491C">
            <w:r>
              <w:t>Name:</w:t>
            </w:r>
            <w:r w:rsidR="00D32174">
              <w:t xml:space="preserve"> Ingunn Borlaug Lid</w:t>
            </w:r>
          </w:p>
          <w:p w14:paraId="4A78806C" w14:textId="6C498BA0" w:rsidR="00C7491C" w:rsidRPr="00516F31" w:rsidRDefault="00C7491C" w:rsidP="00C7491C">
            <w:r>
              <w:t>Phone:</w:t>
            </w:r>
            <w:r w:rsidR="00D32174">
              <w:t xml:space="preserve"> +47 95778007</w:t>
            </w:r>
          </w:p>
          <w:p w14:paraId="0BE38089" w14:textId="4CD8D21F" w:rsidR="00C7491C" w:rsidRDefault="00C7491C" w:rsidP="00C7491C">
            <w:r>
              <w:t>E-mail:</w:t>
            </w:r>
            <w:r w:rsidR="00207513">
              <w:t xml:space="preserve"> </w:t>
            </w:r>
            <w:hyperlink r:id="rId12">
              <w:r w:rsidR="00207513" w:rsidRPr="0BC2E03D">
                <w:rPr>
                  <w:rStyle w:val="Hyperkobling"/>
                </w:rPr>
                <w:t>il@rcn.no</w:t>
              </w:r>
            </w:hyperlink>
          </w:p>
          <w:p w14:paraId="4A519E6B" w14:textId="131C3009" w:rsidR="0BC2E03D" w:rsidRDefault="0BC2E03D"/>
          <w:p w14:paraId="2AAFBDB7" w14:textId="7B584F4C" w:rsidR="7141503E" w:rsidRDefault="7141503E" w:rsidP="0BC2E03D">
            <w:r>
              <w:t>Name: Zlata Turkanovic</w:t>
            </w:r>
          </w:p>
          <w:p w14:paraId="691B6CB3" w14:textId="206357C1" w:rsidR="7141503E" w:rsidRDefault="7141503E" w:rsidP="0BC2E03D">
            <w:r>
              <w:t>Phone: + 47 48061443</w:t>
            </w:r>
          </w:p>
          <w:p w14:paraId="7666E947" w14:textId="3B964A4C" w:rsidR="7141503E" w:rsidRDefault="7141503E" w:rsidP="0BC2E03D">
            <w:r>
              <w:t xml:space="preserve">Email: </w:t>
            </w:r>
            <w:hyperlink r:id="rId13">
              <w:r w:rsidRPr="0BC2E03D">
                <w:rPr>
                  <w:rStyle w:val="Hyperkobling"/>
                </w:rPr>
                <w:t>zt@rcn.no</w:t>
              </w:r>
            </w:hyperlink>
            <w:r>
              <w:t xml:space="preserve"> </w:t>
            </w:r>
          </w:p>
          <w:p w14:paraId="7AC20A43" w14:textId="77777777" w:rsidR="00C7491C" w:rsidRDefault="00C7491C" w:rsidP="00C7491C"/>
        </w:tc>
      </w:tr>
      <w:tr w:rsidR="00C7491C" w14:paraId="5CAAB62F" w14:textId="77777777" w:rsidTr="0BC2E03D">
        <w:trPr>
          <w:trHeight w:val="501"/>
        </w:trPr>
        <w:tc>
          <w:tcPr>
            <w:tcW w:w="9639" w:type="dxa"/>
            <w:gridSpan w:val="2"/>
            <w:tcBorders>
              <w:top w:val="nil"/>
              <w:left w:val="nil"/>
              <w:bottom w:val="single" w:sz="4" w:space="0" w:color="auto"/>
              <w:right w:val="nil"/>
            </w:tcBorders>
          </w:tcPr>
          <w:p w14:paraId="52608A69" w14:textId="69D2838E" w:rsidR="00C7491C" w:rsidRPr="00FD4941" w:rsidRDefault="00016E24" w:rsidP="00860971">
            <w:pPr>
              <w:pStyle w:val="TableParagraph"/>
              <w:numPr>
                <w:ilvl w:val="0"/>
                <w:numId w:val="15"/>
              </w:numPr>
            </w:pPr>
            <w:r w:rsidRPr="0BC2E03D">
              <w:rPr>
                <w:rFonts w:ascii="Cambria" w:hAnsi="Cambria"/>
                <w:color w:val="17365D" w:themeColor="text2" w:themeShade="BF"/>
                <w:sz w:val="28"/>
                <w:szCs w:val="28"/>
              </w:rPr>
              <w:t>Contribution</w:t>
            </w:r>
            <w:r w:rsidR="00527EED" w:rsidRPr="0BC2E03D">
              <w:rPr>
                <w:rFonts w:ascii="Cambria" w:hAnsi="Cambria"/>
                <w:color w:val="17365D" w:themeColor="text2" w:themeShade="BF"/>
                <w:sz w:val="28"/>
                <w:szCs w:val="28"/>
              </w:rPr>
              <w:t xml:space="preserve"> to overarching call implementation costs</w:t>
            </w:r>
            <w:r w:rsidRPr="0BC2E03D">
              <w:rPr>
                <w:rFonts w:ascii="Cambria" w:hAnsi="Cambria"/>
                <w:color w:val="17365D" w:themeColor="text2" w:themeShade="BF"/>
                <w:sz w:val="28"/>
                <w:szCs w:val="28"/>
              </w:rPr>
              <w:t xml:space="preserve"> </w:t>
            </w:r>
            <w:r w:rsidR="00C7491C" w:rsidRPr="0BC2E03D">
              <w:rPr>
                <w:rFonts w:ascii="Cambria" w:hAnsi="Cambria"/>
                <w:color w:val="17365D" w:themeColor="text2" w:themeShade="BF"/>
                <w:sz w:val="28"/>
                <w:szCs w:val="28"/>
              </w:rPr>
              <w:t>(in-kind)</w:t>
            </w:r>
          </w:p>
        </w:tc>
      </w:tr>
      <w:tr w:rsidR="00127E0C" w14:paraId="74CA2A6E" w14:textId="77777777" w:rsidTr="0BC2E03D">
        <w:trPr>
          <w:trHeight w:val="3439"/>
        </w:trPr>
        <w:tc>
          <w:tcPr>
            <w:tcW w:w="2415" w:type="dxa"/>
            <w:tcBorders>
              <w:left w:val="single" w:sz="4" w:space="0" w:color="auto"/>
              <w:bottom w:val="single" w:sz="4" w:space="0" w:color="auto"/>
            </w:tcBorders>
          </w:tcPr>
          <w:p w14:paraId="46EB517A" w14:textId="5679B9D1" w:rsidR="00692B41" w:rsidRPr="00F27C8F" w:rsidRDefault="00016E24" w:rsidP="00692B41">
            <w:pPr>
              <w:pStyle w:val="TableParagraph"/>
              <w:ind w:right="94"/>
            </w:pPr>
            <w:r w:rsidRPr="0BC2E03D">
              <w:rPr>
                <w:b/>
                <w:bCs/>
              </w:rPr>
              <w:t xml:space="preserve">Contribution </w:t>
            </w:r>
            <w:r w:rsidR="00F27C8F" w:rsidRPr="0BC2E03D">
              <w:rPr>
                <w:b/>
                <w:bCs/>
                <w:spacing w:val="-2"/>
                <w:u w:val="single"/>
              </w:rPr>
              <w:t>in-kind</w:t>
            </w:r>
            <w:r w:rsidR="00F27C8F" w:rsidRPr="0BC2E03D">
              <w:rPr>
                <w:b/>
                <w:bCs/>
                <w:spacing w:val="-2"/>
              </w:rPr>
              <w:t xml:space="preserve"> to </w:t>
            </w:r>
            <w:r w:rsidR="00117A3B" w:rsidRPr="0BC2E03D">
              <w:rPr>
                <w:b/>
                <w:bCs/>
                <w:spacing w:val="-2"/>
              </w:rPr>
              <w:t xml:space="preserve">overarching </w:t>
            </w:r>
            <w:r w:rsidRPr="0BC2E03D">
              <w:rPr>
                <w:b/>
                <w:bCs/>
                <w:spacing w:val="-2"/>
              </w:rPr>
              <w:t xml:space="preserve">call </w:t>
            </w:r>
            <w:r w:rsidR="00117A3B" w:rsidRPr="0BC2E03D">
              <w:rPr>
                <w:b/>
                <w:bCs/>
                <w:spacing w:val="-2"/>
              </w:rPr>
              <w:t>implementation costs</w:t>
            </w:r>
          </w:p>
          <w:p w14:paraId="5F31F91F" w14:textId="46A4C212" w:rsidR="00333DCB" w:rsidRPr="00692B41" w:rsidRDefault="00692B41" w:rsidP="00692B41">
            <w:pPr>
              <w:pStyle w:val="TableParagraph"/>
              <w:ind w:right="94"/>
            </w:pPr>
            <w:r>
              <w:t>(e.g. organization of online events, provision of meeting rooms, funding of reviewers)</w:t>
            </w:r>
          </w:p>
        </w:tc>
        <w:tc>
          <w:tcPr>
            <w:tcW w:w="7224" w:type="dxa"/>
            <w:tcBorders>
              <w:bottom w:val="single" w:sz="4" w:space="0" w:color="auto"/>
              <w:right w:val="single" w:sz="4" w:space="0" w:color="auto"/>
            </w:tcBorders>
          </w:tcPr>
          <w:p w14:paraId="0D8E39A1" w14:textId="37E6D969" w:rsidR="00155D65" w:rsidRDefault="00692B41" w:rsidP="00692B41">
            <w:pPr>
              <w:pStyle w:val="TableParagraph"/>
              <w:tabs>
                <w:tab w:val="left" w:pos="288"/>
                <w:tab w:val="left" w:pos="290"/>
              </w:tabs>
              <w:ind w:right="97"/>
            </w:pPr>
            <w:r>
              <w:t>E</w:t>
            </w:r>
            <w:r w:rsidR="00E87938">
              <w:t xml:space="preserve">quivalent to </w:t>
            </w:r>
            <w:r>
              <w:t xml:space="preserve">ca. </w:t>
            </w:r>
            <w:r w:rsidRPr="0BC2E03D">
              <w:rPr>
                <w:highlight w:val="lightGray"/>
              </w:rPr>
              <w:t>…</w:t>
            </w:r>
            <w:r w:rsidR="00E87938">
              <w:t xml:space="preserve"> Euro</w:t>
            </w:r>
            <w:r w:rsidR="00A86789">
              <w:t xml:space="preserve"> (= sum of column “equivalent”)</w:t>
            </w:r>
          </w:p>
          <w:p w14:paraId="2E2F6F42" w14:textId="77777777" w:rsidR="008F10C6" w:rsidRDefault="008F10C6" w:rsidP="00692B41">
            <w:pPr>
              <w:pStyle w:val="TableParagraph"/>
              <w:tabs>
                <w:tab w:val="left" w:pos="288"/>
                <w:tab w:val="left" w:pos="290"/>
              </w:tabs>
              <w:ind w:right="97"/>
            </w:pPr>
          </w:p>
          <w:p w14:paraId="358F1CCD" w14:textId="21B11D5E" w:rsidR="00692B41" w:rsidRDefault="00A86789" w:rsidP="008F10C6">
            <w:pPr>
              <w:pStyle w:val="TableParagraph"/>
              <w:tabs>
                <w:tab w:val="left" w:pos="288"/>
                <w:tab w:val="left" w:pos="290"/>
              </w:tabs>
              <w:spacing w:after="120"/>
              <w:ind w:right="96"/>
            </w:pPr>
            <w:r>
              <w:t>S</w:t>
            </w:r>
            <w:r w:rsidR="00692B41">
              <w:t>pecification</w:t>
            </w:r>
            <w:r w:rsidR="00C7491C">
              <w:t>s</w:t>
            </w:r>
            <w:r w:rsidR="00692B41">
              <w:t>:</w:t>
            </w:r>
          </w:p>
          <w:tbl>
            <w:tblPr>
              <w:tblStyle w:val="Tabellrutenett"/>
              <w:tblW w:w="6595" w:type="dxa"/>
              <w:tblLayout w:type="fixed"/>
              <w:tblLook w:val="04A0" w:firstRow="1" w:lastRow="0" w:firstColumn="1" w:lastColumn="0" w:noHBand="0" w:noVBand="1"/>
            </w:tblPr>
            <w:tblGrid>
              <w:gridCol w:w="2059"/>
              <w:gridCol w:w="1418"/>
              <w:gridCol w:w="1701"/>
              <w:gridCol w:w="1417"/>
            </w:tblGrid>
            <w:tr w:rsidR="009F52D9" w:rsidRPr="00684085" w14:paraId="5983F3FF" w14:textId="3D2F5062" w:rsidTr="0BC2E03D">
              <w:tc>
                <w:tcPr>
                  <w:tcW w:w="2059" w:type="dxa"/>
                  <w:shd w:val="clear" w:color="auto" w:fill="F2F2F2" w:themeFill="background1" w:themeFillShade="F2"/>
                </w:tcPr>
                <w:p w14:paraId="268A9390" w14:textId="77777777" w:rsidR="009F52D9" w:rsidRPr="00684085" w:rsidRDefault="4DBE4178" w:rsidP="0BC2E03D">
                  <w:pPr>
                    <w:pStyle w:val="TableParagraph"/>
                    <w:rPr>
                      <w:b/>
                      <w:bCs/>
                    </w:rPr>
                  </w:pPr>
                  <w:r w:rsidRPr="0BC2E03D">
                    <w:rPr>
                      <w:b/>
                      <w:bCs/>
                    </w:rPr>
                    <w:t>Position</w:t>
                  </w:r>
                </w:p>
              </w:tc>
              <w:tc>
                <w:tcPr>
                  <w:tcW w:w="1418" w:type="dxa"/>
                  <w:shd w:val="clear" w:color="auto" w:fill="F2F2F2" w:themeFill="background1" w:themeFillShade="F2"/>
                </w:tcPr>
                <w:p w14:paraId="4EF2A539" w14:textId="2B12C781" w:rsidR="009F52D9" w:rsidRPr="00684085" w:rsidRDefault="4DBE4178" w:rsidP="0BC2E03D">
                  <w:pPr>
                    <w:pStyle w:val="TableParagraph"/>
                    <w:rPr>
                      <w:b/>
                      <w:bCs/>
                    </w:rPr>
                  </w:pPr>
                  <w:r w:rsidRPr="0BC2E03D">
                    <w:rPr>
                      <w:b/>
                      <w:bCs/>
                    </w:rPr>
                    <w:t>in-kind contribution</w:t>
                  </w:r>
                </w:p>
              </w:tc>
              <w:tc>
                <w:tcPr>
                  <w:tcW w:w="1701" w:type="dxa"/>
                  <w:shd w:val="clear" w:color="auto" w:fill="F2F2F2" w:themeFill="background1" w:themeFillShade="F2"/>
                </w:tcPr>
                <w:p w14:paraId="021BFDC1" w14:textId="0576F6C4" w:rsidR="009F52D9" w:rsidRDefault="4DBE4178" w:rsidP="0BC2E03D">
                  <w:pPr>
                    <w:pStyle w:val="TableParagraph"/>
                    <w:ind w:right="-111"/>
                    <w:rPr>
                      <w:b/>
                      <w:bCs/>
                    </w:rPr>
                  </w:pPr>
                  <w:r w:rsidRPr="0BC2E03D">
                    <w:rPr>
                      <w:b/>
                      <w:bCs/>
                    </w:rPr>
                    <w:t>specification</w:t>
                  </w:r>
                </w:p>
              </w:tc>
              <w:tc>
                <w:tcPr>
                  <w:tcW w:w="1417" w:type="dxa"/>
                  <w:shd w:val="clear" w:color="auto" w:fill="F2F2F2" w:themeFill="background1" w:themeFillShade="F2"/>
                </w:tcPr>
                <w:p w14:paraId="5B2BA3C8" w14:textId="2908C87F" w:rsidR="009F52D9" w:rsidRPr="00A86789" w:rsidRDefault="00527EED" w:rsidP="0BC2E03D">
                  <w:pPr>
                    <w:pStyle w:val="TableParagraph"/>
                    <w:ind w:right="-111"/>
                    <w:rPr>
                      <w:b/>
                      <w:bCs/>
                    </w:rPr>
                  </w:pPr>
                  <w:r w:rsidRPr="0BC2E03D">
                    <w:rPr>
                      <w:b/>
                      <w:bCs/>
                    </w:rPr>
                    <w:t>E</w:t>
                  </w:r>
                  <w:r w:rsidR="4DBE4178" w:rsidRPr="0BC2E03D">
                    <w:rPr>
                      <w:b/>
                      <w:bCs/>
                    </w:rPr>
                    <w:t>quivalent</w:t>
                  </w:r>
                  <w:r w:rsidRPr="0BC2E03D">
                    <w:rPr>
                      <w:b/>
                      <w:bCs/>
                    </w:rPr>
                    <w:t xml:space="preserve"> (estimation)</w:t>
                  </w:r>
                </w:p>
              </w:tc>
            </w:tr>
            <w:tr w:rsidR="009F52D9" w:rsidRPr="00684085" w14:paraId="501C9B32" w14:textId="343703E0" w:rsidTr="0BC2E03D">
              <w:tc>
                <w:tcPr>
                  <w:tcW w:w="2059" w:type="dxa"/>
                </w:tcPr>
                <w:p w14:paraId="36346543" w14:textId="1FFF1C40" w:rsidR="009F52D9" w:rsidRPr="00684085" w:rsidRDefault="4DBE4178" w:rsidP="009F52D9">
                  <w:pPr>
                    <w:pStyle w:val="TableParagraph"/>
                  </w:pPr>
                  <w:r>
                    <w:t>Translation:</w:t>
                  </w:r>
                </w:p>
              </w:tc>
              <w:tc>
                <w:tcPr>
                  <w:tcW w:w="1418" w:type="dxa"/>
                </w:tcPr>
                <w:p w14:paraId="7224698B" w14:textId="2014BA10" w:rsidR="009F52D9" w:rsidRPr="00684085" w:rsidRDefault="00B77AB1" w:rsidP="009F52D9">
                  <w:pPr>
                    <w:pStyle w:val="TableParagraph"/>
                  </w:pPr>
                  <w:r>
                    <w:t>no</w:t>
                  </w:r>
                </w:p>
              </w:tc>
              <w:tc>
                <w:tcPr>
                  <w:tcW w:w="1701" w:type="dxa"/>
                </w:tcPr>
                <w:p w14:paraId="3934D656" w14:textId="4E61EA77" w:rsidR="009F52D9" w:rsidRDefault="4DBE4178" w:rsidP="009F52D9">
                  <w:pPr>
                    <w:pStyle w:val="TableParagraph"/>
                  </w:pPr>
                  <w:r>
                    <w:t>[</w:t>
                  </w:r>
                  <w:r w:rsidRPr="0BC2E03D">
                    <w:rPr>
                      <w:highlight w:val="lightGray"/>
                    </w:rPr>
                    <w:t>number of proposals</w:t>
                  </w:r>
                  <w:r>
                    <w:t>]</w:t>
                  </w:r>
                </w:p>
              </w:tc>
              <w:tc>
                <w:tcPr>
                  <w:tcW w:w="1417" w:type="dxa"/>
                </w:tcPr>
                <w:p w14:paraId="3D9C8882" w14:textId="675F6F6B" w:rsidR="009F52D9" w:rsidRDefault="4DBE4178" w:rsidP="009F52D9">
                  <w:pPr>
                    <w:pStyle w:val="TableParagraph"/>
                  </w:pPr>
                  <w:r>
                    <w:t xml:space="preserve">to </w:t>
                  </w:r>
                  <w:r w:rsidRPr="0BC2E03D">
                    <w:rPr>
                      <w:highlight w:val="lightGray"/>
                    </w:rPr>
                    <w:t>…</w:t>
                  </w:r>
                  <w:r>
                    <w:t xml:space="preserve"> Euro</w:t>
                  </w:r>
                </w:p>
              </w:tc>
            </w:tr>
            <w:tr w:rsidR="00787180" w:rsidRPr="00684085" w14:paraId="58CD8C77" w14:textId="392DBECA" w:rsidTr="0BC2E03D">
              <w:tc>
                <w:tcPr>
                  <w:tcW w:w="2059" w:type="dxa"/>
                </w:tcPr>
                <w:p w14:paraId="1AE7A657" w14:textId="3C6DB9E7" w:rsidR="00787180" w:rsidRPr="00684085" w:rsidRDefault="03A037A9" w:rsidP="00787180">
                  <w:pPr>
                    <w:pStyle w:val="TableParagraph"/>
                  </w:pPr>
                  <w:r>
                    <w:t>Reviewer remuneration:</w:t>
                  </w:r>
                </w:p>
              </w:tc>
              <w:tc>
                <w:tcPr>
                  <w:tcW w:w="1418" w:type="dxa"/>
                </w:tcPr>
                <w:p w14:paraId="46C140F6" w14:textId="11F4EF34" w:rsidR="00787180" w:rsidRPr="00155D65" w:rsidRDefault="63523A97" w:rsidP="00787180">
                  <w:pPr>
                    <w:pStyle w:val="TableParagraph"/>
                  </w:pPr>
                  <w:r>
                    <w:t>N</w:t>
                  </w:r>
                  <w:r w:rsidR="03A037A9">
                    <w:t>o</w:t>
                  </w:r>
                  <w:r>
                    <w:t xml:space="preserve"> (cash</w:t>
                  </w:r>
                  <w:r w:rsidR="29B3944D">
                    <w:t>)</w:t>
                  </w:r>
                </w:p>
              </w:tc>
              <w:tc>
                <w:tcPr>
                  <w:tcW w:w="1701" w:type="dxa"/>
                </w:tcPr>
                <w:p w14:paraId="5A1F9F3D" w14:textId="69FA0BDC" w:rsidR="00787180" w:rsidRDefault="7EED6536" w:rsidP="00787180">
                  <w:pPr>
                    <w:pStyle w:val="TableParagraph"/>
                  </w:pPr>
                  <w:r>
                    <w:t xml:space="preserve">10 reviewers </w:t>
                  </w:r>
                  <w:r w:rsidR="0040607D">
                    <w:br/>
                  </w:r>
                  <w:r>
                    <w:t>(Stage 1</w:t>
                  </w:r>
                  <w:r w:rsidR="1E89FB2F">
                    <w:t>:</w:t>
                  </w:r>
                  <w:r w:rsidR="14A51DB0">
                    <w:t xml:space="preserve"> 5, stage 2: 5).</w:t>
                  </w:r>
                </w:p>
              </w:tc>
              <w:tc>
                <w:tcPr>
                  <w:tcW w:w="1417" w:type="dxa"/>
                </w:tcPr>
                <w:p w14:paraId="2AFD23E0" w14:textId="38263090" w:rsidR="00787180" w:rsidRDefault="35BD27DC" w:rsidP="00787180">
                  <w:pPr>
                    <w:pStyle w:val="TableParagraph"/>
                  </w:pPr>
                  <w:r>
                    <w:t>17 000</w:t>
                  </w:r>
                  <w:r w:rsidR="00787180">
                    <w:t xml:space="preserve"> Euro</w:t>
                  </w:r>
                </w:p>
              </w:tc>
            </w:tr>
            <w:tr w:rsidR="00787180" w:rsidRPr="00684085" w14:paraId="2BA8245F" w14:textId="10D0DA11" w:rsidTr="0BC2E03D">
              <w:tc>
                <w:tcPr>
                  <w:tcW w:w="2059" w:type="dxa"/>
                </w:tcPr>
                <w:p w14:paraId="697AD651" w14:textId="7FA3A302" w:rsidR="00787180" w:rsidRPr="00684085" w:rsidRDefault="00787180" w:rsidP="00787180">
                  <w:pPr>
                    <w:pStyle w:val="TableParagraph"/>
                  </w:pPr>
                  <w:r w:rsidRPr="00684085">
                    <w:t>Meeting rooms:</w:t>
                  </w:r>
                </w:p>
              </w:tc>
              <w:tc>
                <w:tcPr>
                  <w:tcW w:w="1418" w:type="dxa"/>
                </w:tcPr>
                <w:p w14:paraId="55F4DCAF" w14:textId="347A7835" w:rsidR="00787180" w:rsidRPr="00684085" w:rsidRDefault="00787180" w:rsidP="00787180">
                  <w:pPr>
                    <w:pStyle w:val="TableParagraph"/>
                  </w:pPr>
                  <w:r>
                    <w:t>no</w:t>
                  </w:r>
                </w:p>
              </w:tc>
              <w:tc>
                <w:tcPr>
                  <w:tcW w:w="1701" w:type="dxa"/>
                </w:tcPr>
                <w:p w14:paraId="4A1AE38D" w14:textId="4736A2F7" w:rsidR="00787180" w:rsidRDefault="03A037A9" w:rsidP="00787180">
                  <w:pPr>
                    <w:pStyle w:val="TableParagraph"/>
                  </w:pPr>
                  <w:r>
                    <w:t>[</w:t>
                  </w:r>
                  <w:r w:rsidRPr="0BC2E03D">
                    <w:rPr>
                      <w:highlight w:val="lightGray"/>
                    </w:rPr>
                    <w:t>number of meetings</w:t>
                  </w:r>
                  <w:r>
                    <w:t>]</w:t>
                  </w:r>
                </w:p>
              </w:tc>
              <w:tc>
                <w:tcPr>
                  <w:tcW w:w="1417" w:type="dxa"/>
                </w:tcPr>
                <w:p w14:paraId="374A7C98" w14:textId="252B2958" w:rsidR="00787180" w:rsidRDefault="03A037A9" w:rsidP="00787180">
                  <w:pPr>
                    <w:pStyle w:val="TableParagraph"/>
                  </w:pPr>
                  <w:r>
                    <w:t xml:space="preserve">to </w:t>
                  </w:r>
                  <w:r w:rsidRPr="0BC2E03D">
                    <w:rPr>
                      <w:highlight w:val="lightGray"/>
                    </w:rPr>
                    <w:t>…</w:t>
                  </w:r>
                  <w:r>
                    <w:t xml:space="preserve"> Euro</w:t>
                  </w:r>
                </w:p>
              </w:tc>
            </w:tr>
            <w:tr w:rsidR="00787180" w:rsidRPr="00684085" w14:paraId="0FBE5DA1" w14:textId="3F9A9275" w:rsidTr="0BC2E03D">
              <w:tc>
                <w:tcPr>
                  <w:tcW w:w="2059" w:type="dxa"/>
                </w:tcPr>
                <w:p w14:paraId="6C882840" w14:textId="0CF0E9B2" w:rsidR="00787180" w:rsidRPr="00684085" w:rsidRDefault="00787180" w:rsidP="00787180">
                  <w:pPr>
                    <w:pStyle w:val="TableParagraph"/>
                  </w:pPr>
                  <w:r w:rsidRPr="00684085">
                    <w:t>Meeting catering:</w:t>
                  </w:r>
                </w:p>
              </w:tc>
              <w:tc>
                <w:tcPr>
                  <w:tcW w:w="1418" w:type="dxa"/>
                </w:tcPr>
                <w:p w14:paraId="5F74AABF" w14:textId="4CF749AE" w:rsidR="00787180" w:rsidRPr="00684085" w:rsidRDefault="00787180" w:rsidP="00787180">
                  <w:pPr>
                    <w:pStyle w:val="TableParagraph"/>
                  </w:pPr>
                  <w:r>
                    <w:t>no</w:t>
                  </w:r>
                </w:p>
              </w:tc>
              <w:tc>
                <w:tcPr>
                  <w:tcW w:w="1701" w:type="dxa"/>
                </w:tcPr>
                <w:p w14:paraId="6784DFAC" w14:textId="4794B19F" w:rsidR="00787180" w:rsidRDefault="03A037A9" w:rsidP="00787180">
                  <w:pPr>
                    <w:pStyle w:val="TableParagraph"/>
                  </w:pPr>
                  <w:r>
                    <w:t>[</w:t>
                  </w:r>
                  <w:r w:rsidRPr="0BC2E03D">
                    <w:rPr>
                      <w:highlight w:val="lightGray"/>
                    </w:rPr>
                    <w:t>number of meetings</w:t>
                  </w:r>
                  <w:r>
                    <w:t>]</w:t>
                  </w:r>
                </w:p>
              </w:tc>
              <w:tc>
                <w:tcPr>
                  <w:tcW w:w="1417" w:type="dxa"/>
                </w:tcPr>
                <w:p w14:paraId="27F17809" w14:textId="03DDDFE7" w:rsidR="00787180" w:rsidRDefault="03A037A9" w:rsidP="00787180">
                  <w:pPr>
                    <w:pStyle w:val="TableParagraph"/>
                  </w:pPr>
                  <w:r>
                    <w:t xml:space="preserve">to </w:t>
                  </w:r>
                  <w:r w:rsidRPr="0BC2E03D">
                    <w:rPr>
                      <w:highlight w:val="lightGray"/>
                    </w:rPr>
                    <w:t>…</w:t>
                  </w:r>
                  <w:r>
                    <w:t xml:space="preserve"> Euro</w:t>
                  </w:r>
                </w:p>
              </w:tc>
            </w:tr>
            <w:tr w:rsidR="00787180" w:rsidRPr="00684085" w14:paraId="4F6ED884" w14:textId="7596A976" w:rsidTr="0BC2E03D">
              <w:tc>
                <w:tcPr>
                  <w:tcW w:w="2059" w:type="dxa"/>
                </w:tcPr>
                <w:p w14:paraId="165E6957" w14:textId="5C1B4616" w:rsidR="00787180" w:rsidRPr="00684085" w:rsidRDefault="00787180" w:rsidP="00787180">
                  <w:pPr>
                    <w:pStyle w:val="TableParagraph"/>
                  </w:pPr>
                  <w:r>
                    <w:t>Travel expenses applicants:</w:t>
                  </w:r>
                </w:p>
              </w:tc>
              <w:tc>
                <w:tcPr>
                  <w:tcW w:w="1418" w:type="dxa"/>
                </w:tcPr>
                <w:p w14:paraId="5EEC5F02" w14:textId="00D722E1" w:rsidR="00787180" w:rsidRPr="00155D65" w:rsidRDefault="00787180" w:rsidP="00787180">
                  <w:pPr>
                    <w:pStyle w:val="TableParagraph"/>
                  </w:pPr>
                  <w:r>
                    <w:t>no</w:t>
                  </w:r>
                </w:p>
              </w:tc>
              <w:tc>
                <w:tcPr>
                  <w:tcW w:w="1701" w:type="dxa"/>
                </w:tcPr>
                <w:p w14:paraId="77A058C0" w14:textId="5C60E8B4" w:rsidR="00787180" w:rsidRDefault="03A037A9" w:rsidP="00787180">
                  <w:pPr>
                    <w:pStyle w:val="TableParagraph"/>
                  </w:pPr>
                  <w:r>
                    <w:t>[</w:t>
                  </w:r>
                  <w:r w:rsidRPr="0BC2E03D">
                    <w:rPr>
                      <w:highlight w:val="lightGray"/>
                    </w:rPr>
                    <w:t>number of travelers</w:t>
                  </w:r>
                  <w:r>
                    <w:t>]</w:t>
                  </w:r>
                </w:p>
              </w:tc>
              <w:tc>
                <w:tcPr>
                  <w:tcW w:w="1417" w:type="dxa"/>
                </w:tcPr>
                <w:p w14:paraId="2FF01CEA" w14:textId="71E3469B" w:rsidR="00787180" w:rsidRDefault="03A037A9" w:rsidP="00787180">
                  <w:pPr>
                    <w:pStyle w:val="TableParagraph"/>
                  </w:pPr>
                  <w:r>
                    <w:t xml:space="preserve">to </w:t>
                  </w:r>
                  <w:r w:rsidRPr="0BC2E03D">
                    <w:rPr>
                      <w:highlight w:val="lightGray"/>
                    </w:rPr>
                    <w:t>…</w:t>
                  </w:r>
                  <w:r>
                    <w:t xml:space="preserve"> Euro</w:t>
                  </w:r>
                </w:p>
              </w:tc>
            </w:tr>
            <w:tr w:rsidR="00787180" w:rsidRPr="00A56E7B" w14:paraId="43AFF209" w14:textId="2991F907" w:rsidTr="0BC2E03D">
              <w:tc>
                <w:tcPr>
                  <w:tcW w:w="2059" w:type="dxa"/>
                </w:tcPr>
                <w:p w14:paraId="0E96B186" w14:textId="511526F4" w:rsidR="00787180" w:rsidRPr="00684085" w:rsidRDefault="03A037A9" w:rsidP="00787180">
                  <w:pPr>
                    <w:pStyle w:val="TableParagraph"/>
                  </w:pPr>
                  <w:r>
                    <w:t>Organisation of online events:</w:t>
                  </w:r>
                </w:p>
              </w:tc>
              <w:tc>
                <w:tcPr>
                  <w:tcW w:w="1418" w:type="dxa"/>
                </w:tcPr>
                <w:p w14:paraId="188F7DDD" w14:textId="30CA4166" w:rsidR="00787180" w:rsidRPr="00155D65" w:rsidRDefault="00F2424F" w:rsidP="00787180">
                  <w:pPr>
                    <w:pStyle w:val="TableParagraph"/>
                  </w:pPr>
                  <w:r>
                    <w:t>no</w:t>
                  </w:r>
                </w:p>
              </w:tc>
              <w:tc>
                <w:tcPr>
                  <w:tcW w:w="1701" w:type="dxa"/>
                </w:tcPr>
                <w:p w14:paraId="1EBEB653" w14:textId="6D358B3B" w:rsidR="00787180" w:rsidRDefault="03A037A9" w:rsidP="00787180">
                  <w:pPr>
                    <w:pStyle w:val="TableParagraph"/>
                  </w:pPr>
                  <w:r>
                    <w:t>[</w:t>
                  </w:r>
                  <w:r w:rsidRPr="0BC2E03D">
                    <w:rPr>
                      <w:highlight w:val="lightGray"/>
                    </w:rPr>
                    <w:t>number of online events</w:t>
                  </w:r>
                  <w:r>
                    <w:t>]</w:t>
                  </w:r>
                </w:p>
              </w:tc>
              <w:tc>
                <w:tcPr>
                  <w:tcW w:w="1417" w:type="dxa"/>
                </w:tcPr>
                <w:p w14:paraId="600B47F9" w14:textId="37189029" w:rsidR="00787180" w:rsidRDefault="03A037A9" w:rsidP="00787180">
                  <w:pPr>
                    <w:pStyle w:val="TableParagraph"/>
                  </w:pPr>
                  <w:r>
                    <w:t xml:space="preserve">to </w:t>
                  </w:r>
                  <w:r w:rsidRPr="0BC2E03D">
                    <w:rPr>
                      <w:highlight w:val="lightGray"/>
                    </w:rPr>
                    <w:t>…</w:t>
                  </w:r>
                  <w:r>
                    <w:t xml:space="preserve"> Euro</w:t>
                  </w:r>
                </w:p>
              </w:tc>
            </w:tr>
            <w:tr w:rsidR="00787180" w:rsidRPr="00A56E7B" w14:paraId="6290708B" w14:textId="2BD511C5" w:rsidTr="0BC2E03D">
              <w:trPr>
                <w:trHeight w:val="654"/>
              </w:trPr>
              <w:tc>
                <w:tcPr>
                  <w:tcW w:w="2059" w:type="dxa"/>
                </w:tcPr>
                <w:p w14:paraId="36080C5A" w14:textId="77777777" w:rsidR="00787180" w:rsidRDefault="00787180" w:rsidP="00787180">
                  <w:pPr>
                    <w:pStyle w:val="TableParagraph"/>
                  </w:pPr>
                  <w:r>
                    <w:t>Others</w:t>
                  </w:r>
                </w:p>
                <w:p w14:paraId="34203118" w14:textId="0886CA35" w:rsidR="00787180" w:rsidRDefault="03A037A9" w:rsidP="00787180">
                  <w:pPr>
                    <w:pStyle w:val="TableParagraph"/>
                  </w:pPr>
                  <w:r>
                    <w:t>(</w:t>
                  </w:r>
                  <w:r w:rsidRPr="0BC2E03D">
                    <w:rPr>
                      <w:i/>
                      <w:iCs/>
                    </w:rPr>
                    <w:t>pls specify</w:t>
                  </w:r>
                  <w:r>
                    <w:t>)</w:t>
                  </w:r>
                </w:p>
              </w:tc>
              <w:tc>
                <w:tcPr>
                  <w:tcW w:w="1418" w:type="dxa"/>
                </w:tcPr>
                <w:p w14:paraId="1FA97793" w14:textId="7F6C1F8B" w:rsidR="00787180" w:rsidRPr="00155D65" w:rsidRDefault="00BD5651" w:rsidP="00787180">
                  <w:pPr>
                    <w:pStyle w:val="TableParagraph"/>
                  </w:pPr>
                  <w:r>
                    <w:t>no</w:t>
                  </w:r>
                </w:p>
              </w:tc>
              <w:tc>
                <w:tcPr>
                  <w:tcW w:w="1701" w:type="dxa"/>
                </w:tcPr>
                <w:p w14:paraId="6D5EF7EF" w14:textId="557655F7" w:rsidR="00787180" w:rsidRDefault="03A037A9" w:rsidP="00787180">
                  <w:pPr>
                    <w:pStyle w:val="TableParagraph"/>
                  </w:pPr>
                  <w:r>
                    <w:t>[</w:t>
                  </w:r>
                  <w:r w:rsidRPr="0BC2E03D">
                    <w:rPr>
                      <w:highlight w:val="lightGray"/>
                    </w:rPr>
                    <w:t>tbd</w:t>
                  </w:r>
                  <w:r>
                    <w:t>]</w:t>
                  </w:r>
                </w:p>
              </w:tc>
              <w:tc>
                <w:tcPr>
                  <w:tcW w:w="1417" w:type="dxa"/>
                </w:tcPr>
                <w:p w14:paraId="28178524" w14:textId="445F4571" w:rsidR="00787180" w:rsidRDefault="03A037A9" w:rsidP="00787180">
                  <w:pPr>
                    <w:pStyle w:val="TableParagraph"/>
                  </w:pPr>
                  <w:r>
                    <w:t xml:space="preserve">to </w:t>
                  </w:r>
                  <w:r w:rsidRPr="0BC2E03D">
                    <w:rPr>
                      <w:highlight w:val="lightGray"/>
                    </w:rPr>
                    <w:t>…</w:t>
                  </w:r>
                  <w:r>
                    <w:t xml:space="preserve"> Euro</w:t>
                  </w:r>
                </w:p>
              </w:tc>
            </w:tr>
          </w:tbl>
          <w:p w14:paraId="1B2EFDC5" w14:textId="163E3AA2" w:rsidR="00155D65" w:rsidRPr="00A56E7B" w:rsidRDefault="00155D65" w:rsidP="00155D65">
            <w:pPr>
              <w:pStyle w:val="TableParagraph"/>
              <w:tabs>
                <w:tab w:val="left" w:pos="288"/>
                <w:tab w:val="left" w:pos="290"/>
              </w:tabs>
              <w:ind w:right="97"/>
            </w:pPr>
          </w:p>
        </w:tc>
      </w:tr>
    </w:tbl>
    <w:p w14:paraId="38806676" w14:textId="77777777" w:rsidR="00E30156" w:rsidRDefault="00E30156"/>
    <w:p w14:paraId="10A53180" w14:textId="77777777" w:rsidR="00016E24" w:rsidRPr="00860971" w:rsidRDefault="00016E24" w:rsidP="00860971">
      <w:pPr>
        <w:autoSpaceDE w:val="0"/>
        <w:autoSpaceDN w:val="0"/>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415"/>
        <w:gridCol w:w="1554"/>
        <w:gridCol w:w="1459"/>
        <w:gridCol w:w="1417"/>
        <w:gridCol w:w="2794"/>
      </w:tblGrid>
      <w:tr w:rsidR="005574FF" w14:paraId="4D327582" w14:textId="77777777" w:rsidTr="0BC2E03D">
        <w:trPr>
          <w:trHeight w:val="645"/>
        </w:trPr>
        <w:tc>
          <w:tcPr>
            <w:tcW w:w="9639" w:type="dxa"/>
            <w:gridSpan w:val="5"/>
            <w:tcBorders>
              <w:top w:val="nil"/>
              <w:left w:val="nil"/>
              <w:right w:val="nil"/>
            </w:tcBorders>
          </w:tcPr>
          <w:p w14:paraId="5EE68969" w14:textId="66D22860" w:rsidR="005574FF" w:rsidRPr="005574FF" w:rsidRDefault="5B6F95A0" w:rsidP="0BC2E03D">
            <w:pPr>
              <w:pStyle w:val="TableParagraph"/>
              <w:numPr>
                <w:ilvl w:val="0"/>
                <w:numId w:val="15"/>
              </w:numPr>
              <w:rPr>
                <w:rFonts w:ascii="Cambria" w:hAnsi="Cambria"/>
                <w:color w:val="17365D" w:themeColor="text2" w:themeShade="BF"/>
                <w:sz w:val="28"/>
                <w:szCs w:val="28"/>
              </w:rPr>
            </w:pPr>
            <w:r w:rsidRPr="0BC2E03D">
              <w:rPr>
                <w:rFonts w:ascii="Cambria" w:hAnsi="Cambria"/>
                <w:color w:val="17365D" w:themeColor="text2" w:themeShade="BF"/>
                <w:sz w:val="28"/>
                <w:szCs w:val="28"/>
              </w:rPr>
              <w:t xml:space="preserve">National Funding Requirements (will be published </w:t>
            </w:r>
            <w:r w:rsidR="00CF320E" w:rsidRPr="0BC2E03D">
              <w:rPr>
                <w:rFonts w:ascii="Cambria" w:hAnsi="Cambria"/>
                <w:color w:val="17365D" w:themeColor="text2" w:themeShade="BF"/>
                <w:sz w:val="28"/>
                <w:szCs w:val="28"/>
              </w:rPr>
              <w:t>in</w:t>
            </w:r>
            <w:r w:rsidRPr="0BC2E03D">
              <w:rPr>
                <w:rFonts w:ascii="Cambria" w:hAnsi="Cambria"/>
                <w:color w:val="17365D" w:themeColor="text2" w:themeShade="BF"/>
                <w:sz w:val="28"/>
                <w:szCs w:val="28"/>
              </w:rPr>
              <w:t xml:space="preserve"> pt-outline)</w:t>
            </w:r>
          </w:p>
        </w:tc>
      </w:tr>
      <w:tr w:rsidR="00527EED" w14:paraId="112D412C" w14:textId="77777777" w:rsidTr="0BC2E03D">
        <w:trPr>
          <w:trHeight w:val="645"/>
        </w:trPr>
        <w:tc>
          <w:tcPr>
            <w:tcW w:w="2415" w:type="dxa"/>
          </w:tcPr>
          <w:p w14:paraId="42CD269B" w14:textId="3B75DBD6" w:rsidR="00527EED" w:rsidRDefault="00527EED" w:rsidP="0BC2E03D">
            <w:pPr>
              <w:pStyle w:val="TableParagraph"/>
              <w:rPr>
                <w:b/>
                <w:bCs/>
              </w:rPr>
            </w:pPr>
            <w:r w:rsidRPr="0BC2E03D">
              <w:rPr>
                <w:b/>
                <w:bCs/>
              </w:rPr>
              <w:t xml:space="preserve">Contribution </w:t>
            </w:r>
            <w:r w:rsidRPr="0BC2E03D">
              <w:rPr>
                <w:b/>
                <w:bCs/>
                <w:u w:val="single"/>
              </w:rPr>
              <w:t>in cash</w:t>
            </w:r>
            <w:r w:rsidRPr="0BC2E03D">
              <w:rPr>
                <w:b/>
                <w:bCs/>
              </w:rPr>
              <w:t xml:space="preserve"> to finance selected research projects</w:t>
            </w:r>
          </w:p>
        </w:tc>
        <w:tc>
          <w:tcPr>
            <w:tcW w:w="7224" w:type="dxa"/>
            <w:gridSpan w:val="4"/>
          </w:tcPr>
          <w:p w14:paraId="1E0A3CF9" w14:textId="45F3AB51" w:rsidR="004B2603" w:rsidRDefault="00527EED" w:rsidP="004B2603">
            <w:pPr>
              <w:pStyle w:val="TableParagraph"/>
            </w:pPr>
            <w:r>
              <w:rPr>
                <w:spacing w:val="-5"/>
              </w:rPr>
              <w:t xml:space="preserve"> </w:t>
            </w:r>
            <w:r w:rsidR="17D175BF">
              <w:rPr>
                <w:spacing w:val="-5"/>
              </w:rPr>
              <w:t xml:space="preserve">Up to NOK </w:t>
            </w:r>
            <w:r w:rsidR="1F8925E7" w:rsidRPr="00E27A26">
              <w:t>40 million</w:t>
            </w:r>
          </w:p>
          <w:p w14:paraId="21B5B7FA" w14:textId="77777777" w:rsidR="002E76EE" w:rsidRDefault="002E76EE" w:rsidP="00527EED">
            <w:pPr>
              <w:pStyle w:val="TableParagraph"/>
              <w:ind w:right="94"/>
              <w:rPr>
                <w:highlight w:val="lightGray"/>
              </w:rPr>
            </w:pPr>
          </w:p>
          <w:p w14:paraId="0DE2F5DE" w14:textId="2E8694F1" w:rsidR="00E27A26" w:rsidRDefault="64D9C8A4" w:rsidP="0BC2E03D">
            <w:pPr>
              <w:pStyle w:val="TableParagraph"/>
              <w:spacing w:line="259" w:lineRule="auto"/>
              <w:ind w:right="94"/>
            </w:pPr>
            <w:r>
              <w:t xml:space="preserve">The total funding available </w:t>
            </w:r>
            <w:r w:rsidR="39E538EF">
              <w:t xml:space="preserve">for this call is up to </w:t>
            </w:r>
            <w:r w:rsidR="79982B0C">
              <w:t xml:space="preserve">NOK </w:t>
            </w:r>
            <w:r w:rsidR="39E538EF">
              <w:t xml:space="preserve">40 million </w:t>
            </w:r>
            <w:r>
              <w:t>to</w:t>
            </w:r>
            <w:r w:rsidR="01AC8C96">
              <w:t xml:space="preserve"> </w:t>
            </w:r>
            <w:r>
              <w:t xml:space="preserve">Norwegian </w:t>
            </w:r>
            <w:r w:rsidR="133732B1">
              <w:t>research organisations</w:t>
            </w:r>
            <w:r>
              <w:t xml:space="preserve"> and their partners</w:t>
            </w:r>
            <w:r w:rsidR="01AC8C96">
              <w:t xml:space="preserve"> </w:t>
            </w:r>
            <w:r w:rsidR="39E538EF">
              <w:t xml:space="preserve">from organisations which are </w:t>
            </w:r>
            <w:r w:rsidR="39E538EF">
              <w:lastRenderedPageBreak/>
              <w:t xml:space="preserve">located in one of the 16 West African countries, as given in the UN definition (Benin, Burkina Faso, Cape Verde, The Gambia, Ghana, Guinea, Guinea-Bissau, Ivory Coast, Liberia, Mali, Mauritania, Niger, Nigeria, Senegal, Sierra Leone, and Togo; excluding United Kingdom Overseas Territory: St. Helena, Ascension and Tristan da Cunha).  </w:t>
            </w:r>
          </w:p>
          <w:p w14:paraId="397770B8" w14:textId="77777777" w:rsidR="0082435B" w:rsidRDefault="0082435B" w:rsidP="002E76EE">
            <w:pPr>
              <w:pStyle w:val="TableParagraph"/>
              <w:ind w:right="94"/>
            </w:pPr>
          </w:p>
          <w:p w14:paraId="55D3B18E" w14:textId="49652301" w:rsidR="0082435B" w:rsidRDefault="0082435B" w:rsidP="002E76EE">
            <w:pPr>
              <w:pStyle w:val="TableParagraph"/>
              <w:ind w:right="94"/>
            </w:pPr>
          </w:p>
          <w:p w14:paraId="534ECD77" w14:textId="118AF2BA" w:rsidR="00FE46DE" w:rsidRPr="00883C2F" w:rsidRDefault="79799DDD" w:rsidP="002E76EE">
            <w:pPr>
              <w:pStyle w:val="TableParagraph"/>
              <w:ind w:right="94"/>
            </w:pPr>
            <w:r>
              <w:t xml:space="preserve">Funding to successful applicants will be disbursed in </w:t>
            </w:r>
            <w:r w:rsidR="6B9B69D0">
              <w:t>Norwegian kroner (NOK).</w:t>
            </w:r>
            <w:r w:rsidR="00111342">
              <w:br/>
            </w:r>
          </w:p>
        </w:tc>
      </w:tr>
      <w:tr w:rsidR="00527EED" w14:paraId="2961A5FA" w14:textId="77777777" w:rsidTr="0BC2E03D">
        <w:trPr>
          <w:trHeight w:val="645"/>
        </w:trPr>
        <w:tc>
          <w:tcPr>
            <w:tcW w:w="2415" w:type="dxa"/>
          </w:tcPr>
          <w:p w14:paraId="46B1F11C" w14:textId="2CDD9D67" w:rsidR="00527EED" w:rsidRDefault="00527EED" w:rsidP="0BC2E03D">
            <w:pPr>
              <w:pStyle w:val="TableParagraph"/>
              <w:rPr>
                <w:b/>
                <w:bCs/>
              </w:rPr>
            </w:pPr>
            <w:r w:rsidRPr="0BC2E03D">
              <w:rPr>
                <w:b/>
                <w:bCs/>
              </w:rPr>
              <w:lastRenderedPageBreak/>
              <w:t xml:space="preserve">Contribution </w:t>
            </w:r>
            <w:r w:rsidRPr="0BC2E03D">
              <w:rPr>
                <w:b/>
                <w:bCs/>
                <w:u w:val="single"/>
              </w:rPr>
              <w:t>in-kind</w:t>
            </w:r>
            <w:r w:rsidRPr="0BC2E03D">
              <w:rPr>
                <w:b/>
                <w:bCs/>
              </w:rPr>
              <w:t xml:space="preserve"> to finance selected research projects</w:t>
            </w:r>
          </w:p>
        </w:tc>
        <w:tc>
          <w:tcPr>
            <w:tcW w:w="7224" w:type="dxa"/>
            <w:gridSpan w:val="4"/>
          </w:tcPr>
          <w:p w14:paraId="337BA47A" w14:textId="0A1EDCD7" w:rsidR="00527EED" w:rsidRPr="008A199A" w:rsidRDefault="008A199A" w:rsidP="008A199A">
            <w:pPr>
              <w:pStyle w:val="TableParagraph"/>
              <w:rPr>
                <w:spacing w:val="-10"/>
              </w:rPr>
            </w:pPr>
            <w:r>
              <w:t>No</w:t>
            </w:r>
          </w:p>
        </w:tc>
      </w:tr>
      <w:tr w:rsidR="00527EED" w:rsidRPr="00B6538C" w14:paraId="4A50C08E" w14:textId="77777777" w:rsidTr="0BC2E03D">
        <w:trPr>
          <w:trHeight w:val="645"/>
        </w:trPr>
        <w:tc>
          <w:tcPr>
            <w:tcW w:w="2415" w:type="dxa"/>
          </w:tcPr>
          <w:p w14:paraId="588C085C" w14:textId="77777777" w:rsidR="00527EED" w:rsidRDefault="00527EED" w:rsidP="00527EED">
            <w:pPr>
              <w:pStyle w:val="TableParagraph"/>
            </w:pPr>
            <w:r w:rsidRPr="0BC2E03D">
              <w:rPr>
                <w:b/>
                <w:bCs/>
              </w:rPr>
              <w:t>Eligible</w:t>
            </w:r>
            <w:r w:rsidRPr="0BC2E03D">
              <w:rPr>
                <w:b/>
                <w:bCs/>
                <w:spacing w:val="-7"/>
              </w:rPr>
              <w:t xml:space="preserve"> </w:t>
            </w:r>
            <w:r w:rsidRPr="0BC2E03D">
              <w:rPr>
                <w:b/>
                <w:bCs/>
                <w:spacing w:val="-2"/>
              </w:rPr>
              <w:t>entities</w:t>
            </w:r>
          </w:p>
          <w:p w14:paraId="0F298711" w14:textId="77777777" w:rsidR="00527EED" w:rsidRDefault="00527EED" w:rsidP="0BC2E03D">
            <w:pPr>
              <w:pStyle w:val="TableParagraph"/>
              <w:rPr>
                <w:b/>
                <w:bCs/>
              </w:rPr>
            </w:pPr>
            <w:r w:rsidRPr="00CB31B4">
              <w:rPr>
                <w:spacing w:val="-2"/>
              </w:rPr>
              <w:t>(if different than specified in the call text)</w:t>
            </w:r>
          </w:p>
        </w:tc>
        <w:tc>
          <w:tcPr>
            <w:tcW w:w="7224" w:type="dxa"/>
            <w:gridSpan w:val="4"/>
          </w:tcPr>
          <w:p w14:paraId="472F6241" w14:textId="7FE24E46" w:rsidR="00527EED" w:rsidRDefault="008402F9" w:rsidP="00527EED">
            <w:pPr>
              <w:pStyle w:val="TableParagraph"/>
              <w:ind w:right="94"/>
            </w:pPr>
            <w:r w:rsidRPr="008402F9">
              <w:t xml:space="preserve">Only approved Norwegian research organisations are eligible </w:t>
            </w:r>
            <w:r w:rsidR="00D73A52">
              <w:t xml:space="preserve">for funding from </w:t>
            </w:r>
            <w:r w:rsidR="00AD6D67">
              <w:t xml:space="preserve">the RCN. </w:t>
            </w:r>
            <w:hyperlink r:id="rId14" w:history="1">
              <w:r w:rsidRPr="008402F9">
                <w:rPr>
                  <w:rStyle w:val="Hyperkobling"/>
                </w:rPr>
                <w:t>See the list of approved research organisations.</w:t>
              </w:r>
            </w:hyperlink>
            <w:r w:rsidR="00AD6D67">
              <w:t xml:space="preserve"> A Norwegian research organisation must be </w:t>
            </w:r>
            <w:r w:rsidR="00DC152B">
              <w:t xml:space="preserve">Project Owner when applying through the RCN portal (see </w:t>
            </w:r>
            <w:r w:rsidR="005F7B18">
              <w:t>section on documentation at national level</w:t>
            </w:r>
            <w:r w:rsidR="00E70F4A">
              <w:t xml:space="preserve"> in this annex</w:t>
            </w:r>
            <w:r w:rsidR="005F7B18">
              <w:t>).</w:t>
            </w:r>
          </w:p>
          <w:p w14:paraId="79DF8453" w14:textId="77777777" w:rsidR="007C322D" w:rsidRDefault="007C322D" w:rsidP="00527EED">
            <w:pPr>
              <w:pStyle w:val="TableParagraph"/>
              <w:ind w:right="94"/>
            </w:pPr>
          </w:p>
          <w:p w14:paraId="42C4923C" w14:textId="5216EB1E" w:rsidR="00114B01" w:rsidRDefault="00114B01" w:rsidP="00527EED">
            <w:pPr>
              <w:pStyle w:val="TableParagraph"/>
              <w:ind w:right="94"/>
            </w:pPr>
            <w:r>
              <w:t>Norwegian enterprises</w:t>
            </w:r>
            <w:r w:rsidR="00725CAF">
              <w:t xml:space="preserve"> registered in </w:t>
            </w:r>
            <w:r w:rsidR="00725CAF" w:rsidRPr="00725CAF">
              <w:t>Brønnøysund Register Centre</w:t>
            </w:r>
            <w:r>
              <w:t xml:space="preserve"> are also eligible</w:t>
            </w:r>
            <w:r w:rsidR="00677466">
              <w:t xml:space="preserve"> for </w:t>
            </w:r>
            <w:r w:rsidR="00BB3626">
              <w:t>fund</w:t>
            </w:r>
            <w:r w:rsidR="00CC56E6">
              <w:t>ing as partners</w:t>
            </w:r>
            <w:r w:rsidR="00E86A35">
              <w:t xml:space="preserve"> in a project consortium</w:t>
            </w:r>
            <w:r w:rsidR="006D6756">
              <w:t xml:space="preserve">. </w:t>
            </w:r>
          </w:p>
          <w:p w14:paraId="12BA6867" w14:textId="77777777" w:rsidR="008402F9" w:rsidRDefault="008402F9" w:rsidP="009B6CE3">
            <w:pPr>
              <w:pStyle w:val="TableParagraph"/>
              <w:tabs>
                <w:tab w:val="left" w:pos="288"/>
                <w:tab w:val="left" w:pos="290"/>
              </w:tabs>
              <w:ind w:right="97"/>
            </w:pPr>
          </w:p>
          <w:p w14:paraId="3FCDC713" w14:textId="7EACC841" w:rsidR="004F60B4" w:rsidRDefault="00F84A60" w:rsidP="00F84A60">
            <w:r w:rsidRPr="00F84A60">
              <w:t xml:space="preserve">The </w:t>
            </w:r>
            <w:r w:rsidR="00D60988">
              <w:t>RCN</w:t>
            </w:r>
            <w:r w:rsidRPr="00F84A60">
              <w:t xml:space="preserve"> can only fund African partners in consortia where Norwegian institutions are included. </w:t>
            </w:r>
          </w:p>
          <w:p w14:paraId="3E8958F1" w14:textId="77777777" w:rsidR="004F60B4" w:rsidRDefault="004F60B4" w:rsidP="00F84A60"/>
          <w:p w14:paraId="7CE77C77" w14:textId="77291BF9" w:rsidR="0044100B" w:rsidRDefault="00F84A60" w:rsidP="00F84A60">
            <w:r w:rsidRPr="00F84A60">
              <w:t>We can extend funding to all West African countries and these types of institutions</w:t>
            </w:r>
            <w:r w:rsidR="000A1086">
              <w:t>/entities</w:t>
            </w:r>
            <w:r w:rsidR="00B10826">
              <w:t xml:space="preserve"> based in those countries</w:t>
            </w:r>
            <w:r w:rsidRPr="00F84A60">
              <w:t xml:space="preserve">: </w:t>
            </w:r>
          </w:p>
          <w:p w14:paraId="2CAEA353" w14:textId="77777777" w:rsidR="0044100B" w:rsidRDefault="00F84A60" w:rsidP="0044100B">
            <w:pPr>
              <w:pStyle w:val="Listeavsnitt"/>
              <w:numPr>
                <w:ilvl w:val="0"/>
                <w:numId w:val="18"/>
              </w:numPr>
            </w:pPr>
            <w:r w:rsidRPr="00F84A60">
              <w:t xml:space="preserve">research institutes, </w:t>
            </w:r>
          </w:p>
          <w:p w14:paraId="3CF514C6" w14:textId="77777777" w:rsidR="00F23369" w:rsidRDefault="00F84A60" w:rsidP="0044100B">
            <w:pPr>
              <w:pStyle w:val="Listeavsnitt"/>
              <w:numPr>
                <w:ilvl w:val="0"/>
                <w:numId w:val="18"/>
              </w:numPr>
            </w:pPr>
            <w:r w:rsidRPr="00F84A60">
              <w:t>universities,</w:t>
            </w:r>
            <w:r w:rsidR="00F23369">
              <w:t xml:space="preserve"> </w:t>
            </w:r>
          </w:p>
          <w:p w14:paraId="54AB9C9F" w14:textId="77777777" w:rsidR="00DC66A4" w:rsidRDefault="00F23369" w:rsidP="0044100B">
            <w:pPr>
              <w:pStyle w:val="Listeavsnitt"/>
              <w:numPr>
                <w:ilvl w:val="0"/>
                <w:numId w:val="18"/>
              </w:numPr>
            </w:pPr>
            <w:r>
              <w:t>technical colleges (polytechnic</w:t>
            </w:r>
            <w:r w:rsidR="00DC66A4">
              <w:t>)</w:t>
            </w:r>
          </w:p>
          <w:p w14:paraId="1C1CB821" w14:textId="77777777" w:rsidR="00DC66A4" w:rsidRDefault="00F84A60" w:rsidP="0044100B">
            <w:pPr>
              <w:pStyle w:val="Listeavsnitt"/>
              <w:numPr>
                <w:ilvl w:val="0"/>
                <w:numId w:val="18"/>
              </w:numPr>
            </w:pPr>
            <w:r w:rsidRPr="00F84A60">
              <w:t xml:space="preserve">public sector, </w:t>
            </w:r>
          </w:p>
          <w:p w14:paraId="4F8DFDDF" w14:textId="77777777" w:rsidR="000A1086" w:rsidRDefault="000A1086" w:rsidP="0044100B">
            <w:pPr>
              <w:pStyle w:val="Listeavsnitt"/>
              <w:numPr>
                <w:ilvl w:val="0"/>
                <w:numId w:val="18"/>
              </w:numPr>
            </w:pPr>
            <w:r>
              <w:t>non-governmental organisations</w:t>
            </w:r>
          </w:p>
          <w:p w14:paraId="5A6696E4" w14:textId="77777777" w:rsidR="000A1086" w:rsidRDefault="000A1086" w:rsidP="000A1086"/>
          <w:p w14:paraId="3DC8788E" w14:textId="234CDE62" w:rsidR="00CB2ED3" w:rsidRDefault="00421FA6" w:rsidP="000A1086">
            <w:r>
              <w:t xml:space="preserve">Foreign enterprises/businesses, i.e. </w:t>
            </w:r>
            <w:r w:rsidR="000447A7">
              <w:t>enterprises outside of Norwa</w:t>
            </w:r>
            <w:r w:rsidR="00CB2ED3">
              <w:t>y</w:t>
            </w:r>
            <w:r>
              <w:t xml:space="preserve"> are </w:t>
            </w:r>
            <w:r w:rsidRPr="00E56241">
              <w:rPr>
                <w:i/>
                <w:iCs/>
                <w:u w:val="single"/>
              </w:rPr>
              <w:t>not</w:t>
            </w:r>
            <w:r w:rsidRPr="00E56241">
              <w:rPr>
                <w:u w:val="single"/>
              </w:rPr>
              <w:t xml:space="preserve"> </w:t>
            </w:r>
            <w:r>
              <w:t>elig</w:t>
            </w:r>
            <w:r w:rsidR="00CB2ED3">
              <w:t xml:space="preserve">ible for </w:t>
            </w:r>
            <w:r w:rsidR="00F84A60" w:rsidRPr="00F84A60">
              <w:t>fund</w:t>
            </w:r>
            <w:r w:rsidR="00CB2ED3">
              <w:t xml:space="preserve">ing from the Research Council of Norway. </w:t>
            </w:r>
            <w:r w:rsidR="001E436C">
              <w:t>Social enterprises and similar entities</w:t>
            </w:r>
            <w:r w:rsidR="00A726BB">
              <w:t xml:space="preserve"> are considered as </w:t>
            </w:r>
            <w:r w:rsidR="00C83B08">
              <w:t>enterprises. If such enterprises are located outside of Norway, they are not eligible for funding from the RCN.</w:t>
            </w:r>
          </w:p>
          <w:p w14:paraId="6D684B00" w14:textId="19B2BCF6" w:rsidR="00BC1644" w:rsidRDefault="00BC1644" w:rsidP="009B6CE3">
            <w:pPr>
              <w:pStyle w:val="TableParagraph"/>
              <w:tabs>
                <w:tab w:val="left" w:pos="288"/>
                <w:tab w:val="left" w:pos="290"/>
              </w:tabs>
              <w:ind w:right="97"/>
            </w:pPr>
          </w:p>
          <w:p w14:paraId="7FD93199" w14:textId="27A8D35E" w:rsidR="00527EED" w:rsidRPr="00E55A9F" w:rsidRDefault="00210FA4" w:rsidP="00EB2477">
            <w:r>
              <w:t xml:space="preserve">Funding from the </w:t>
            </w:r>
            <w:r w:rsidR="00563916">
              <w:t>RCN</w:t>
            </w:r>
            <w:r>
              <w:t xml:space="preserve"> will be </w:t>
            </w:r>
            <w:r w:rsidRPr="00F84A60">
              <w:t>reserve</w:t>
            </w:r>
            <w:r>
              <w:t>d</w:t>
            </w:r>
            <w:r w:rsidRPr="00F84A60">
              <w:t xml:space="preserve"> </w:t>
            </w:r>
            <w:r>
              <w:t xml:space="preserve">for </w:t>
            </w:r>
            <w:r w:rsidR="00B158BF">
              <w:t xml:space="preserve">Norwegian and </w:t>
            </w:r>
            <w:r w:rsidRPr="00F84A60">
              <w:t>African partners</w:t>
            </w:r>
            <w:r w:rsidR="00096964">
              <w:t xml:space="preserve">. </w:t>
            </w:r>
            <w:r w:rsidR="00B6040F">
              <w:t xml:space="preserve"> European and other non-</w:t>
            </w:r>
            <w:r w:rsidR="00E07E1A">
              <w:t xml:space="preserve">African partners </w:t>
            </w:r>
            <w:r w:rsidR="00B158BF">
              <w:t>are not eli</w:t>
            </w:r>
            <w:r w:rsidR="00096964">
              <w:t>gible for funding from the RCN</w:t>
            </w:r>
            <w:r w:rsidR="00A245CC">
              <w:t xml:space="preserve">. </w:t>
            </w:r>
          </w:p>
        </w:tc>
      </w:tr>
      <w:tr w:rsidR="00527EED" w14:paraId="59E12BB3" w14:textId="77777777" w:rsidTr="0BC2E03D">
        <w:trPr>
          <w:trHeight w:val="1256"/>
        </w:trPr>
        <w:tc>
          <w:tcPr>
            <w:tcW w:w="2415" w:type="dxa"/>
          </w:tcPr>
          <w:p w14:paraId="3C69B840" w14:textId="4BB519FA" w:rsidR="00527EED" w:rsidRPr="00C7491C" w:rsidRDefault="00527EED" w:rsidP="0BC2E03D">
            <w:pPr>
              <w:pStyle w:val="TableParagraph"/>
              <w:tabs>
                <w:tab w:val="left" w:pos="1540"/>
              </w:tabs>
              <w:rPr>
                <w:b/>
                <w:bCs/>
                <w:spacing w:val="-4"/>
              </w:rPr>
            </w:pPr>
            <w:bookmarkStart w:id="2" w:name="_Hlk198840506"/>
            <w:r w:rsidRPr="0BC2E03D">
              <w:rPr>
                <w:b/>
                <w:bCs/>
                <w:spacing w:val="-2"/>
              </w:rPr>
              <w:t xml:space="preserve">Eligible </w:t>
            </w:r>
            <w:r w:rsidRPr="0BC2E03D">
              <w:rPr>
                <w:b/>
                <w:bCs/>
                <w:spacing w:val="-4"/>
              </w:rPr>
              <w:t>costs (for project beneficiaries)</w:t>
            </w:r>
          </w:p>
        </w:tc>
        <w:tc>
          <w:tcPr>
            <w:tcW w:w="7224" w:type="dxa"/>
            <w:gridSpan w:val="4"/>
          </w:tcPr>
          <w:p w14:paraId="2BCBD282" w14:textId="160DE67B" w:rsidR="006A3A68" w:rsidRDefault="006A3A68" w:rsidP="006A3A68">
            <w:pPr>
              <w:pStyle w:val="TableParagraph"/>
              <w:tabs>
                <w:tab w:val="left" w:pos="2927"/>
              </w:tabs>
              <w:ind w:right="94"/>
            </w:pPr>
            <w:r w:rsidRPr="004B6AE3">
              <w:t xml:space="preserve">Information on eligible costs can be found on </w:t>
            </w:r>
            <w:r w:rsidR="00BB087E">
              <w:t xml:space="preserve">the RCNs Budget Website: </w:t>
            </w:r>
            <w:hyperlink r:id="rId15" w:history="1">
              <w:r w:rsidR="009F7C60" w:rsidRPr="00CF4DB4">
                <w:rPr>
                  <w:rStyle w:val="Hyperkobling"/>
                </w:rPr>
                <w:t>https://www.forskningsradet.no/en/financing/how/budget/</w:t>
              </w:r>
            </w:hyperlink>
          </w:p>
          <w:p w14:paraId="6417B170" w14:textId="77777777" w:rsidR="009F7C60" w:rsidRDefault="009F7C60" w:rsidP="006A3A68">
            <w:pPr>
              <w:pStyle w:val="TableParagraph"/>
              <w:tabs>
                <w:tab w:val="left" w:pos="2927"/>
              </w:tabs>
              <w:ind w:right="94"/>
              <w:rPr>
                <w:spacing w:val="-2"/>
                <w:sz w:val="20"/>
                <w:szCs w:val="20"/>
              </w:rPr>
            </w:pPr>
          </w:p>
          <w:p w14:paraId="57FF8495" w14:textId="603DBC78" w:rsidR="00863BA5" w:rsidRDefault="6C7C37A5" w:rsidP="006A3A68">
            <w:pPr>
              <w:pStyle w:val="TableParagraph"/>
              <w:tabs>
                <w:tab w:val="left" w:pos="2927"/>
              </w:tabs>
              <w:ind w:right="94"/>
            </w:pPr>
            <w:r>
              <w:t xml:space="preserve">The budget applied for shall be stated in Euro. Conversion from Euro to </w:t>
            </w:r>
            <w:r w:rsidR="00C027F1">
              <w:t>NOK</w:t>
            </w:r>
            <w:r>
              <w:t xml:space="preserve"> is based on the official exchange rate per application date for preproposals. The official exchange rate can be found here:</w:t>
            </w:r>
            <w:r w:rsidR="4843341E" w:rsidRPr="0BC2E03D">
              <w:rPr>
                <w:color w:val="0000FF"/>
                <w:u w:val="single"/>
              </w:rPr>
              <w:t xml:space="preserve"> https://commission.europa.eu/funding-tenders/procedures-guidelines-tenders/information-contractors-and-beneficiaries/exchange-rate-inforeuro_en</w:t>
            </w:r>
          </w:p>
          <w:p w14:paraId="14BE74F8" w14:textId="77777777" w:rsidR="00C87C79" w:rsidRDefault="00C87C79" w:rsidP="006A3A68">
            <w:pPr>
              <w:pStyle w:val="TableParagraph"/>
              <w:tabs>
                <w:tab w:val="left" w:pos="2927"/>
              </w:tabs>
              <w:ind w:right="94"/>
            </w:pPr>
          </w:p>
          <w:p w14:paraId="4AEBD92B" w14:textId="77777777" w:rsidR="00511092" w:rsidRDefault="6C09E8FE" w:rsidP="006A3A68">
            <w:pPr>
              <w:pStyle w:val="TableParagraph"/>
              <w:tabs>
                <w:tab w:val="left" w:pos="2927"/>
              </w:tabs>
              <w:ind w:right="94"/>
            </w:pPr>
            <w:r>
              <w:t xml:space="preserve">Support from the Research Council constitutes state aid when it is awarded to an "undertaking", i.e. an actor that carries out an economic activity consisting </w:t>
            </w:r>
            <w:r>
              <w:lastRenderedPageBreak/>
              <w:t xml:space="preserve">of offering products or services in a given market. </w:t>
            </w:r>
          </w:p>
          <w:p w14:paraId="271B26C0" w14:textId="77777777" w:rsidR="00511092" w:rsidRDefault="00511092" w:rsidP="006A3A68">
            <w:pPr>
              <w:pStyle w:val="TableParagraph"/>
              <w:tabs>
                <w:tab w:val="left" w:pos="2927"/>
              </w:tabs>
              <w:ind w:right="94"/>
            </w:pPr>
          </w:p>
          <w:p w14:paraId="69DC2031" w14:textId="54F71CDD" w:rsidR="00AF76D8" w:rsidRDefault="6C09E8FE" w:rsidP="006A3A68">
            <w:pPr>
              <w:pStyle w:val="TableParagraph"/>
              <w:tabs>
                <w:tab w:val="left" w:pos="2927"/>
              </w:tabs>
              <w:ind w:right="94"/>
            </w:pPr>
            <w:r>
              <w:t>Applicants defined as an undertaking must be aware that their funding will be given within the limits set by the State Aid Rules:</w:t>
            </w:r>
            <w:r w:rsidR="322DB08F">
              <w:t xml:space="preserve"> </w:t>
            </w:r>
            <w:hyperlink r:id="rId16">
              <w:r w:rsidR="4843341E" w:rsidRPr="0BC2E03D">
                <w:rPr>
                  <w:rStyle w:val="Hyperkobling"/>
                </w:rPr>
                <w:t>https://www.forskningsradet.no/en/state-aid/</w:t>
              </w:r>
            </w:hyperlink>
          </w:p>
          <w:p w14:paraId="7A607192" w14:textId="77777777" w:rsidR="00D954F5" w:rsidRDefault="00D954F5" w:rsidP="006A3A68">
            <w:pPr>
              <w:pStyle w:val="TableParagraph"/>
              <w:tabs>
                <w:tab w:val="left" w:pos="2927"/>
              </w:tabs>
              <w:ind w:right="94"/>
            </w:pPr>
          </w:p>
          <w:p w14:paraId="27EA12D5" w14:textId="72CAB84E" w:rsidR="00AF76D8" w:rsidRPr="00C7491C" w:rsidRDefault="76184A18" w:rsidP="00065162">
            <w:pPr>
              <w:pStyle w:val="TableParagraph"/>
              <w:tabs>
                <w:tab w:val="left" w:pos="2927"/>
              </w:tabs>
              <w:ind w:right="94"/>
              <w:rPr>
                <w:spacing w:val="-2"/>
                <w:sz w:val="20"/>
                <w:szCs w:val="20"/>
              </w:rPr>
            </w:pPr>
            <w:r>
              <w:t>State aid awarded by the Research Council is granted under the General Block Exemption Regulation for state aid, Article 25: Aid for research and development projects. To ensure that support is awarded in compliance with the state aid rules, the Research Council asks all applicants selected for conditional allocation of funding to provide supplementary information. The Project Owner must be able to document that its own institution and all its partners (all recipients of state aid) are eligible to receive state aid.</w:t>
            </w:r>
          </w:p>
        </w:tc>
      </w:tr>
      <w:bookmarkEnd w:id="2"/>
      <w:tr w:rsidR="00527EED" w14:paraId="5375021D" w14:textId="77777777" w:rsidTr="0BC2E03D">
        <w:trPr>
          <w:trHeight w:val="471"/>
        </w:trPr>
        <w:tc>
          <w:tcPr>
            <w:tcW w:w="2415" w:type="dxa"/>
          </w:tcPr>
          <w:p w14:paraId="2D6A73FD" w14:textId="0E5855F7" w:rsidR="00527EED" w:rsidRDefault="00527EED" w:rsidP="00527EED">
            <w:pPr>
              <w:pStyle w:val="TableParagraph"/>
              <w:tabs>
                <w:tab w:val="left" w:pos="1194"/>
              </w:tabs>
              <w:ind w:right="95"/>
            </w:pPr>
            <w:r w:rsidRPr="0BC2E03D">
              <w:rPr>
                <w:b/>
                <w:bCs/>
              </w:rPr>
              <w:lastRenderedPageBreak/>
              <w:t xml:space="preserve">Eligibility </w:t>
            </w:r>
            <w:r w:rsidRPr="0BC2E03D">
              <w:rPr>
                <w:b/>
                <w:bCs/>
                <w:spacing w:val="-2"/>
              </w:rPr>
              <w:t>criteria</w:t>
            </w:r>
          </w:p>
          <w:p w14:paraId="7639CD17" w14:textId="3D244F48" w:rsidR="00527EED" w:rsidRDefault="00527EED" w:rsidP="0BC2E03D">
            <w:pPr>
              <w:pStyle w:val="TableParagraph"/>
              <w:tabs>
                <w:tab w:val="left" w:pos="1194"/>
              </w:tabs>
              <w:ind w:right="95"/>
              <w:rPr>
                <w:b/>
                <w:bCs/>
              </w:rPr>
            </w:pPr>
            <w:r w:rsidRPr="00CB31B4">
              <w:rPr>
                <w:spacing w:val="-2"/>
              </w:rPr>
              <w:t>(i</w:t>
            </w:r>
            <w:r>
              <w:rPr>
                <w:spacing w:val="-2"/>
              </w:rPr>
              <w:t xml:space="preserve">n addition to those </w:t>
            </w:r>
            <w:r w:rsidRPr="00CB31B4">
              <w:rPr>
                <w:spacing w:val="-2"/>
              </w:rPr>
              <w:t>specified in the call text)</w:t>
            </w:r>
          </w:p>
        </w:tc>
        <w:tc>
          <w:tcPr>
            <w:tcW w:w="7224" w:type="dxa"/>
            <w:gridSpan w:val="4"/>
          </w:tcPr>
          <w:p w14:paraId="5D990A6C" w14:textId="5B03CD6E" w:rsidR="00953AA9" w:rsidRPr="00953AA9" w:rsidRDefault="00527EED" w:rsidP="00FE5735">
            <w:pPr>
              <w:pStyle w:val="TableParagraph"/>
              <w:ind w:right="94"/>
            </w:pPr>
            <w:r>
              <w:t>Specifications:</w:t>
            </w:r>
            <w:r w:rsidR="2A7C85A1">
              <w:t xml:space="preserve"> </w:t>
            </w:r>
          </w:p>
          <w:p w14:paraId="227DE989" w14:textId="2DD5217E" w:rsidR="00CD709F" w:rsidRDefault="00E7139E" w:rsidP="00E925A9">
            <w:pPr>
              <w:pStyle w:val="TableParagraph"/>
              <w:tabs>
                <w:tab w:val="left" w:pos="288"/>
                <w:tab w:val="left" w:pos="290"/>
              </w:tabs>
              <w:ind w:right="97"/>
            </w:pPr>
            <w:r>
              <w:t>See eligible entities.</w:t>
            </w:r>
          </w:p>
        </w:tc>
      </w:tr>
      <w:tr w:rsidR="00527EED" w:rsidRPr="008C71DD" w14:paraId="7C5F4252" w14:textId="77777777" w:rsidTr="0BC2E03D">
        <w:trPr>
          <w:trHeight w:val="1062"/>
        </w:trPr>
        <w:tc>
          <w:tcPr>
            <w:tcW w:w="2415" w:type="dxa"/>
            <w:tcBorders>
              <w:bottom w:val="single" w:sz="4" w:space="0" w:color="000000" w:themeColor="text1"/>
            </w:tcBorders>
          </w:tcPr>
          <w:p w14:paraId="4DCE6436" w14:textId="77777777" w:rsidR="00527EED" w:rsidRDefault="00527EED" w:rsidP="0BC2E03D">
            <w:pPr>
              <w:pStyle w:val="TableParagraph"/>
              <w:tabs>
                <w:tab w:val="left" w:pos="1813"/>
              </w:tabs>
              <w:ind w:right="96"/>
              <w:rPr>
                <w:b/>
                <w:bCs/>
              </w:rPr>
            </w:pPr>
            <w:r w:rsidRPr="0BC2E03D">
              <w:rPr>
                <w:b/>
                <w:bCs/>
                <w:spacing w:val="-2"/>
              </w:rPr>
              <w:t xml:space="preserve">Submission </w:t>
            </w:r>
            <w:r w:rsidRPr="0BC2E03D">
              <w:rPr>
                <w:b/>
                <w:bCs/>
                <w:spacing w:val="-6"/>
              </w:rPr>
              <w:t xml:space="preserve">of </w:t>
            </w:r>
            <w:r w:rsidRPr="0BC2E03D">
              <w:rPr>
                <w:b/>
                <w:bCs/>
                <w:spacing w:val="-2"/>
              </w:rPr>
              <w:t>proposal,</w:t>
            </w:r>
            <w:r w:rsidRPr="0BC2E03D">
              <w:rPr>
                <w:b/>
                <w:bCs/>
              </w:rPr>
              <w:t xml:space="preserve"> documentation</w:t>
            </w:r>
            <w:r w:rsidRPr="0BC2E03D">
              <w:rPr>
                <w:b/>
                <w:bCs/>
                <w:spacing w:val="-9"/>
              </w:rPr>
              <w:t xml:space="preserve"> </w:t>
            </w:r>
            <w:r w:rsidRPr="0BC2E03D">
              <w:rPr>
                <w:b/>
                <w:bCs/>
                <w:spacing w:val="-5"/>
              </w:rPr>
              <w:t xml:space="preserve">at </w:t>
            </w:r>
            <w:r w:rsidRPr="0BC2E03D">
              <w:rPr>
                <w:b/>
                <w:bCs/>
                <w:spacing w:val="-2"/>
              </w:rPr>
              <w:t>national level</w:t>
            </w:r>
          </w:p>
        </w:tc>
        <w:tc>
          <w:tcPr>
            <w:tcW w:w="7224" w:type="dxa"/>
            <w:gridSpan w:val="4"/>
            <w:tcBorders>
              <w:bottom w:val="single" w:sz="4" w:space="0" w:color="000000" w:themeColor="text1"/>
            </w:tcBorders>
          </w:tcPr>
          <w:p w14:paraId="45BEC90C" w14:textId="12FE3760" w:rsidR="00841DB4" w:rsidRDefault="00FF4E27" w:rsidP="25DECBC9">
            <w:pPr>
              <w:pStyle w:val="TableParagraph"/>
            </w:pPr>
            <w:r>
              <w:t xml:space="preserve">Norwegian applicants </w:t>
            </w:r>
            <w:r w:rsidRPr="00841DB4">
              <w:rPr>
                <w:i/>
                <w:iCs/>
                <w:u w:val="single"/>
              </w:rPr>
              <w:t xml:space="preserve">are </w:t>
            </w:r>
            <w:r w:rsidR="006C6EDE" w:rsidRPr="00841DB4">
              <w:rPr>
                <w:i/>
                <w:iCs/>
                <w:u w:val="single"/>
              </w:rPr>
              <w:t>not</w:t>
            </w:r>
            <w:r w:rsidR="006C6EDE">
              <w:t xml:space="preserve"> required to register proposals in stage 1 and stage 2 in </w:t>
            </w:r>
            <w:r w:rsidR="009B6891">
              <w:t xml:space="preserve">the RCN </w:t>
            </w:r>
            <w:r w:rsidR="00841DB4">
              <w:t>portal</w:t>
            </w:r>
            <w:r w:rsidR="00B679BE">
              <w:t xml:space="preserve"> (My RCN Web)</w:t>
            </w:r>
            <w:r w:rsidR="009B6891">
              <w:t xml:space="preserve">. </w:t>
            </w:r>
          </w:p>
          <w:p w14:paraId="2D7E34C2" w14:textId="77777777" w:rsidR="00841DB4" w:rsidRDefault="00841DB4" w:rsidP="25DECBC9">
            <w:pPr>
              <w:pStyle w:val="TableParagraph"/>
            </w:pPr>
          </w:p>
          <w:p w14:paraId="01E754D2" w14:textId="6D37952B" w:rsidR="00527EED" w:rsidRPr="00B6538C" w:rsidRDefault="139698E9" w:rsidP="25DECBC9">
            <w:pPr>
              <w:pStyle w:val="TableParagraph"/>
            </w:pPr>
            <w:r>
              <w:t xml:space="preserve">All proposals </w:t>
            </w:r>
            <w:r w:rsidR="00DC048E">
              <w:t xml:space="preserve">that include </w:t>
            </w:r>
            <w:r w:rsidR="76567352">
              <w:t xml:space="preserve">Norwegian applicants </w:t>
            </w:r>
            <w:r w:rsidR="1E6863DD">
              <w:t>must</w:t>
            </w:r>
            <w:r w:rsidR="76567352">
              <w:t xml:space="preserve"> be </w:t>
            </w:r>
            <w:r w:rsidR="3CFDC5E2">
              <w:t xml:space="preserve">delivered through </w:t>
            </w:r>
            <w:r w:rsidR="20EDC84E">
              <w:t>ESEP PT-Outline</w:t>
            </w:r>
            <w:r w:rsidR="75703812">
              <w:t xml:space="preserve"> (</w:t>
            </w:r>
            <w:hyperlink r:id="rId17">
              <w:r w:rsidR="75703812" w:rsidRPr="45442747">
                <w:rPr>
                  <w:rStyle w:val="Hyperkobling"/>
                  <w:rFonts w:ascii="Calibri" w:eastAsia="Calibri" w:hAnsi="Calibri" w:cs="Arial"/>
                </w:rPr>
                <w:t>https://ptoutline.eu/app/users/login/AFR-EU_Call_CS4RRA)</w:t>
              </w:r>
            </w:hyperlink>
            <w:r w:rsidR="1E6863DD">
              <w:t>.</w:t>
            </w:r>
          </w:p>
          <w:p w14:paraId="58B3357C" w14:textId="03343792" w:rsidR="00DD2565" w:rsidRDefault="00DD2565" w:rsidP="00FE7438">
            <w:pPr>
              <w:pStyle w:val="TableParagraph"/>
            </w:pPr>
          </w:p>
          <w:p w14:paraId="498DA344" w14:textId="77777777" w:rsidR="00AB1B01" w:rsidRDefault="0096744B" w:rsidP="005A774B">
            <w:pPr>
              <w:pStyle w:val="TableParagraph"/>
            </w:pPr>
            <w:r>
              <w:t xml:space="preserve">If funded, </w:t>
            </w:r>
            <w:r w:rsidR="7FFC98DC">
              <w:t>the Norwegian</w:t>
            </w:r>
            <w:r>
              <w:t xml:space="preserve"> research organisations </w:t>
            </w:r>
            <w:r w:rsidR="7FFC98DC">
              <w:t>must register</w:t>
            </w:r>
            <w:r>
              <w:t xml:space="preserve"> their </w:t>
            </w:r>
            <w:r w:rsidR="007D0797">
              <w:t xml:space="preserve">part of the </w:t>
            </w:r>
            <w:r w:rsidR="00E37D62">
              <w:t xml:space="preserve">project </w:t>
            </w:r>
            <w:r w:rsidR="007D0797">
              <w:t>co</w:t>
            </w:r>
            <w:r w:rsidR="00922931">
              <w:t>nsortiu</w:t>
            </w:r>
            <w:r w:rsidR="00841DB4">
              <w:t>m</w:t>
            </w:r>
            <w:r w:rsidR="7FFC98DC">
              <w:t xml:space="preserve"> through the RCN portal. </w:t>
            </w:r>
            <w:r w:rsidR="00FA33F0" w:rsidRPr="00445D85">
              <w:t xml:space="preserve">If there are several Norwegian </w:t>
            </w:r>
            <w:r w:rsidR="00B84759">
              <w:t xml:space="preserve">partners </w:t>
            </w:r>
            <w:r w:rsidR="00FA33F0" w:rsidRPr="00445D85">
              <w:t xml:space="preserve">in the same </w:t>
            </w:r>
            <w:r w:rsidR="00253117">
              <w:t>consortium</w:t>
            </w:r>
            <w:r w:rsidR="00FA33F0" w:rsidRPr="00445D85">
              <w:t>, one of the participants may be the Project Owner for the other participants. The Project Owner will receive funding and report on behalf of the other Norwegian companies.</w:t>
            </w:r>
            <w:r w:rsidR="00F16675">
              <w:t xml:space="preserve"> </w:t>
            </w:r>
          </w:p>
          <w:p w14:paraId="4BD32B51" w14:textId="77777777" w:rsidR="00AB1B01" w:rsidRDefault="00AB1B01" w:rsidP="005A774B">
            <w:pPr>
              <w:pStyle w:val="TableParagraph"/>
            </w:pPr>
          </w:p>
          <w:p w14:paraId="796D204F" w14:textId="59BD3CD2" w:rsidR="00FA33F0" w:rsidRPr="00FA33F0" w:rsidRDefault="00AB1B01" w:rsidP="005A774B">
            <w:pPr>
              <w:pStyle w:val="TableParagraph"/>
              <w:rPr>
                <w:lang w:val="en-US"/>
              </w:rPr>
            </w:pPr>
            <w:r>
              <w:t>The maximum funding disbursed to RCN eligible entities per consortium is NOK 8 million, this is regardless of how many eligible entities participate in one consortium.</w:t>
            </w:r>
          </w:p>
          <w:p w14:paraId="0A9EDFC1" w14:textId="77777777" w:rsidR="006D19CD" w:rsidRPr="00FA33F0" w:rsidRDefault="006D19CD" w:rsidP="00FE7438">
            <w:pPr>
              <w:pStyle w:val="TableParagraph"/>
              <w:rPr>
                <w:lang w:val="en-US"/>
              </w:rPr>
            </w:pPr>
          </w:p>
          <w:p w14:paraId="40CAAFA4" w14:textId="77777777" w:rsidR="00FE42D1" w:rsidRDefault="7FFC98DC" w:rsidP="00AB1B01">
            <w:pPr>
              <w:pStyle w:val="TableParagraph"/>
            </w:pPr>
            <w:r>
              <w:t>Further information will be provided to the relevant partners. Norwegian project partners will have to report to RCN on an annual basis following RCN guidelines and deadlines. The participation must follow</w:t>
            </w:r>
            <w:r w:rsidR="61604685">
              <w:t xml:space="preserve"> </w:t>
            </w:r>
            <w:r>
              <w:t>RCN's General Terms and Conditions for Research projects or for R&amp;D Projects</w:t>
            </w:r>
            <w:r w:rsidR="61604685">
              <w:t xml:space="preserve"> (</w:t>
            </w:r>
            <w:hyperlink r:id="rId18">
              <w:r w:rsidR="2E7D400A" w:rsidRPr="0BC2E03D">
                <w:rPr>
                  <w:rStyle w:val="Hyperkobling"/>
                </w:rPr>
                <w:t>https://www.forskningsradet.no/siteassets/generelle-krav-og-vilkar-for-foi-prosjekter/generelle-vilkar-01012021-eng-ny.pdf</w:t>
              </w:r>
            </w:hyperlink>
            <w:r w:rsidR="2E7D400A">
              <w:t>).</w:t>
            </w:r>
          </w:p>
          <w:p w14:paraId="183CE5ED" w14:textId="77777777" w:rsidR="00DE5AE9" w:rsidRDefault="00DE5AE9" w:rsidP="00AB1B01">
            <w:pPr>
              <w:pStyle w:val="TableParagraph"/>
            </w:pPr>
          </w:p>
          <w:p w14:paraId="22ADB0AB" w14:textId="3BB4CFEC" w:rsidR="00FE42D1" w:rsidRPr="00FE7438" w:rsidRDefault="00FE42D1" w:rsidP="00AB1B01">
            <w:pPr>
              <w:pStyle w:val="TableParagraph"/>
            </w:pPr>
          </w:p>
        </w:tc>
      </w:tr>
      <w:tr w:rsidR="00527EED" w:rsidRPr="00D733FA" w14:paraId="4DCEE399" w14:textId="77777777" w:rsidTr="0BC2E03D">
        <w:trPr>
          <w:trHeight w:val="995"/>
        </w:trPr>
        <w:tc>
          <w:tcPr>
            <w:tcW w:w="2415" w:type="dxa"/>
            <w:tcBorders>
              <w:bottom w:val="single" w:sz="4" w:space="0" w:color="000000" w:themeColor="text1"/>
            </w:tcBorders>
          </w:tcPr>
          <w:p w14:paraId="61800B1D" w14:textId="328FDB87" w:rsidR="00527EED" w:rsidRDefault="00527EED" w:rsidP="0BC2E03D">
            <w:pPr>
              <w:pStyle w:val="TableParagraph"/>
              <w:tabs>
                <w:tab w:val="left" w:pos="1194"/>
              </w:tabs>
              <w:ind w:right="95"/>
              <w:rPr>
                <w:b/>
                <w:bCs/>
                <w:spacing w:val="-2"/>
              </w:rPr>
            </w:pPr>
            <w:r w:rsidRPr="0BC2E03D">
              <w:rPr>
                <w:b/>
                <w:bCs/>
              </w:rPr>
              <w:t xml:space="preserve">Maximum funding </w:t>
            </w:r>
            <w:r w:rsidRPr="0BC2E03D">
              <w:rPr>
                <w:b/>
                <w:bCs/>
                <w:spacing w:val="-4"/>
              </w:rPr>
              <w:t>per</w:t>
            </w:r>
            <w:r w:rsidRPr="0BC2E03D">
              <w:rPr>
                <w:b/>
                <w:bCs/>
              </w:rPr>
              <w:t xml:space="preserve"> </w:t>
            </w:r>
            <w:r w:rsidRPr="0BC2E03D">
              <w:rPr>
                <w:b/>
                <w:bCs/>
                <w:spacing w:val="-2"/>
              </w:rPr>
              <w:t>selected partner</w:t>
            </w:r>
          </w:p>
        </w:tc>
        <w:tc>
          <w:tcPr>
            <w:tcW w:w="7224" w:type="dxa"/>
            <w:gridSpan w:val="4"/>
            <w:tcBorders>
              <w:bottom w:val="single" w:sz="4" w:space="0" w:color="000000" w:themeColor="text1"/>
            </w:tcBorders>
          </w:tcPr>
          <w:p w14:paraId="027F9F0C" w14:textId="6E41E1C7" w:rsidR="009731C2" w:rsidRDefault="3921C207" w:rsidP="008D7628">
            <w:pPr>
              <w:pStyle w:val="TableParagraph"/>
              <w:rPr>
                <w:rStyle w:val="normaltextrun"/>
                <w:rFonts w:ascii="Calibri" w:hAnsi="Calibri" w:cs="Calibri"/>
                <w:color w:val="000000"/>
                <w:shd w:val="clear" w:color="auto" w:fill="FFFFFF"/>
              </w:rPr>
            </w:pPr>
            <w:r w:rsidRPr="0023678A">
              <w:rPr>
                <w:rStyle w:val="normaltextrun"/>
                <w:rFonts w:ascii="Calibri" w:hAnsi="Calibri" w:cs="Calibri"/>
                <w:color w:val="000000"/>
                <w:shd w:val="clear" w:color="auto" w:fill="FFFFFF"/>
              </w:rPr>
              <w:t xml:space="preserve">The total cash funding </w:t>
            </w:r>
            <w:r w:rsidR="000563C4">
              <w:rPr>
                <w:rStyle w:val="normaltextrun"/>
                <w:rFonts w:ascii="Calibri" w:hAnsi="Calibri" w:cs="Calibri"/>
                <w:color w:val="000000"/>
                <w:shd w:val="clear" w:color="auto" w:fill="FFFFFF"/>
              </w:rPr>
              <w:t xml:space="preserve">applied from the RCN cannot exceed </w:t>
            </w:r>
            <w:r w:rsidR="00641413">
              <w:rPr>
                <w:rStyle w:val="normaltextrun"/>
                <w:rFonts w:ascii="Calibri" w:hAnsi="Calibri" w:cs="Calibri"/>
                <w:color w:val="000000"/>
                <w:shd w:val="clear" w:color="auto" w:fill="FFFFFF"/>
              </w:rPr>
              <w:t xml:space="preserve">NOK 8, 000, </w:t>
            </w:r>
            <w:r w:rsidR="008D59F9">
              <w:rPr>
                <w:rStyle w:val="normaltextrun"/>
                <w:rFonts w:ascii="Calibri" w:hAnsi="Calibri" w:cs="Calibri"/>
                <w:color w:val="000000"/>
                <w:shd w:val="clear" w:color="auto" w:fill="FFFFFF"/>
              </w:rPr>
              <w:t>000</w:t>
            </w:r>
            <w:r w:rsidR="0050143B">
              <w:rPr>
                <w:rStyle w:val="normaltextrun"/>
                <w:rFonts w:ascii="Calibri" w:hAnsi="Calibri" w:cs="Calibri"/>
                <w:color w:val="000000"/>
                <w:shd w:val="clear" w:color="auto" w:fill="FFFFFF"/>
              </w:rPr>
              <w:t xml:space="preserve"> per </w:t>
            </w:r>
            <w:r w:rsidR="003914E4">
              <w:rPr>
                <w:rStyle w:val="normaltextrun"/>
                <w:rFonts w:ascii="Calibri" w:hAnsi="Calibri" w:cs="Calibri"/>
                <w:color w:val="000000"/>
                <w:shd w:val="clear" w:color="auto" w:fill="FFFFFF"/>
              </w:rPr>
              <w:t>consortium where eligible entities</w:t>
            </w:r>
            <w:r w:rsidR="00F024FA">
              <w:rPr>
                <w:rStyle w:val="normaltextrun"/>
                <w:rFonts w:ascii="Calibri" w:hAnsi="Calibri" w:cs="Calibri"/>
                <w:color w:val="000000"/>
                <w:shd w:val="clear" w:color="auto" w:fill="FFFFFF"/>
              </w:rPr>
              <w:t xml:space="preserve"> as </w:t>
            </w:r>
            <w:r w:rsidR="008D7628">
              <w:rPr>
                <w:rStyle w:val="normaltextrun"/>
                <w:rFonts w:ascii="Calibri" w:hAnsi="Calibri" w:cs="Calibri"/>
                <w:color w:val="000000"/>
                <w:shd w:val="clear" w:color="auto" w:fill="FFFFFF"/>
              </w:rPr>
              <w:t xml:space="preserve">defined by the RCN </w:t>
            </w:r>
            <w:r w:rsidR="00061BC0">
              <w:rPr>
                <w:rStyle w:val="normaltextrun"/>
                <w:rFonts w:ascii="Calibri" w:hAnsi="Calibri" w:cs="Calibri"/>
                <w:color w:val="000000"/>
                <w:shd w:val="clear" w:color="auto" w:fill="FFFFFF"/>
              </w:rPr>
              <w:t>participate</w:t>
            </w:r>
            <w:r w:rsidR="00F834D2">
              <w:rPr>
                <w:rStyle w:val="normaltextrun"/>
                <w:rFonts w:ascii="Calibri" w:hAnsi="Calibri" w:cs="Calibri"/>
                <w:color w:val="000000"/>
                <w:shd w:val="clear" w:color="auto" w:fill="FFFFFF"/>
              </w:rPr>
              <w:t xml:space="preserve"> (see section on eligible entities in this annex)</w:t>
            </w:r>
            <w:r w:rsidR="008D59F9">
              <w:rPr>
                <w:rStyle w:val="normaltextrun"/>
                <w:rFonts w:ascii="Calibri" w:hAnsi="Calibri" w:cs="Calibri"/>
                <w:color w:val="000000"/>
                <w:shd w:val="clear" w:color="auto" w:fill="FFFFFF"/>
              </w:rPr>
              <w:t xml:space="preserve">. </w:t>
            </w:r>
            <w:r w:rsidRPr="0023678A">
              <w:rPr>
                <w:rStyle w:val="normaltextrun"/>
                <w:rFonts w:ascii="Calibri" w:hAnsi="Calibri" w:cs="Calibri"/>
                <w:color w:val="000000"/>
                <w:shd w:val="clear" w:color="auto" w:fill="FFFFFF"/>
              </w:rPr>
              <w:t xml:space="preserve"> </w:t>
            </w:r>
          </w:p>
          <w:p w14:paraId="708D9D35" w14:textId="77777777" w:rsidR="003133E4" w:rsidRDefault="003133E4" w:rsidP="008D7628">
            <w:pPr>
              <w:pStyle w:val="TableParagraph"/>
              <w:rPr>
                <w:rStyle w:val="normaltextrun"/>
                <w:rFonts w:ascii="Calibri" w:hAnsi="Calibri" w:cs="Calibri"/>
                <w:color w:val="000000"/>
                <w:shd w:val="clear" w:color="auto" w:fill="FFFFFF"/>
              </w:rPr>
            </w:pPr>
          </w:p>
          <w:p w14:paraId="08375545" w14:textId="76CEA49A" w:rsidR="00427D96" w:rsidRPr="00D733FA" w:rsidRDefault="008D7628" w:rsidP="008D7628">
            <w:pPr>
              <w:pStyle w:val="TableParagraph"/>
            </w:pPr>
            <w:r>
              <w:rPr>
                <w:rStyle w:val="normaltextrun"/>
                <w:rFonts w:ascii="Calibri" w:hAnsi="Calibri" w:cs="Calibri"/>
                <w:color w:val="000000"/>
                <w:shd w:val="clear" w:color="auto" w:fill="FFFFFF"/>
              </w:rPr>
              <w:br/>
            </w:r>
            <w:r w:rsidR="3921C207" w:rsidRPr="0023678A">
              <w:rPr>
                <w:rStyle w:val="normaltextrun"/>
                <w:rFonts w:ascii="Calibri" w:hAnsi="Calibri" w:cs="Calibri"/>
                <w:color w:val="000000"/>
                <w:shd w:val="clear" w:color="auto" w:fill="FFFFFF"/>
              </w:rPr>
              <w:t>The funding period is a maximum of 36 months</w:t>
            </w:r>
            <w:r w:rsidR="2468599D" w:rsidRPr="0023678A">
              <w:rPr>
                <w:rStyle w:val="normaltextrun"/>
                <w:rFonts w:ascii="Calibri" w:hAnsi="Calibri" w:cs="Calibri"/>
                <w:color w:val="000000"/>
                <w:shd w:val="clear" w:color="auto" w:fill="FFFFFF"/>
              </w:rPr>
              <w:t>.</w:t>
            </w:r>
          </w:p>
        </w:tc>
      </w:tr>
      <w:tr w:rsidR="00527EED" w14:paraId="6811895C" w14:textId="77777777" w:rsidTr="0BC2E0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92"/>
        </w:trPr>
        <w:tc>
          <w:tcPr>
            <w:tcW w:w="24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63F44688" w14:textId="2B39DC76" w:rsidR="00527EED" w:rsidRPr="00FE5C68" w:rsidRDefault="00527EED" w:rsidP="0BC2E03D">
            <w:pPr>
              <w:pStyle w:val="TableParagraph"/>
              <w:rPr>
                <w:b/>
                <w:bCs/>
              </w:rPr>
            </w:pPr>
            <w:r w:rsidRPr="0BC2E03D">
              <w:rPr>
                <w:b/>
                <w:bCs/>
              </w:rPr>
              <w:t>Maximum funding percentages</w:t>
            </w:r>
          </w:p>
        </w:tc>
        <w:tc>
          <w:tcPr>
            <w:tcW w:w="15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D42CDE3" w14:textId="77777777" w:rsidR="00527EED" w:rsidRDefault="00527EED" w:rsidP="00527EED">
            <w:pPr>
              <w:pStyle w:val="TableParagraph"/>
              <w:ind w:right="-13"/>
              <w:jc w:val="center"/>
            </w:pPr>
            <w:r>
              <w:rPr>
                <w:spacing w:val="-2"/>
              </w:rPr>
              <w:t>Large Enterprises</w:t>
            </w:r>
          </w:p>
        </w:tc>
        <w:tc>
          <w:tcPr>
            <w:tcW w:w="145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6E14851" w14:textId="77777777" w:rsidR="00527EED" w:rsidRDefault="00527EED" w:rsidP="00527EED">
            <w:pPr>
              <w:pStyle w:val="TableParagraph"/>
              <w:jc w:val="center"/>
            </w:pPr>
            <w:r>
              <w:rPr>
                <w:spacing w:val="-2"/>
              </w:rPr>
              <w:t>Medium Enterprises</w:t>
            </w:r>
          </w:p>
        </w:tc>
        <w:tc>
          <w:tcPr>
            <w:tcW w:w="141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BA036E0" w14:textId="77777777" w:rsidR="00527EED" w:rsidRDefault="00527EED" w:rsidP="00527EED">
            <w:pPr>
              <w:pStyle w:val="TableParagraph"/>
              <w:jc w:val="center"/>
            </w:pPr>
            <w:r>
              <w:rPr>
                <w:spacing w:val="-2"/>
              </w:rPr>
              <w:t>Small Enterprises</w:t>
            </w:r>
          </w:p>
        </w:tc>
        <w:tc>
          <w:tcPr>
            <w:tcW w:w="279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E79F750" w14:textId="1D12CC4C" w:rsidR="00527EED" w:rsidRDefault="00527EED" w:rsidP="00527EED">
            <w:pPr>
              <w:pStyle w:val="TableParagraph"/>
              <w:tabs>
                <w:tab w:val="left" w:pos="1664"/>
              </w:tabs>
              <w:ind w:left="47"/>
              <w:jc w:val="center"/>
            </w:pPr>
            <w:r>
              <w:t xml:space="preserve">Academia, associations </w:t>
            </w:r>
            <w:r>
              <w:rPr>
                <w:spacing w:val="-2"/>
              </w:rPr>
              <w:t>without</w:t>
            </w:r>
            <w:r>
              <w:t xml:space="preserve"> </w:t>
            </w:r>
            <w:r>
              <w:rPr>
                <w:spacing w:val="-2"/>
              </w:rPr>
              <w:t>economic activities,</w:t>
            </w:r>
            <w:r>
              <w:rPr>
                <w:spacing w:val="-4"/>
              </w:rPr>
              <w:t xml:space="preserve"> </w:t>
            </w:r>
            <w:r>
              <w:rPr>
                <w:spacing w:val="-2"/>
              </w:rPr>
              <w:t>public</w:t>
            </w:r>
            <w:r>
              <w:rPr>
                <w:spacing w:val="-7"/>
              </w:rPr>
              <w:t xml:space="preserve"> </w:t>
            </w:r>
            <w:r>
              <w:rPr>
                <w:spacing w:val="-2"/>
              </w:rPr>
              <w:t>authorities</w:t>
            </w:r>
          </w:p>
        </w:tc>
      </w:tr>
      <w:tr w:rsidR="00527EED" w14:paraId="54EC6D1F" w14:textId="77777777" w:rsidTr="0BC2E0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557EB6" w14:textId="04A48E65" w:rsidR="00527EED" w:rsidRPr="00FE5C68" w:rsidRDefault="00527EED" w:rsidP="0BC2E03D">
            <w:pPr>
              <w:pStyle w:val="TableParagraph"/>
              <w:rPr>
                <w:b/>
                <w:bCs/>
              </w:rPr>
            </w:pPr>
            <w:r w:rsidRPr="0BC2E03D">
              <w:rPr>
                <w:b/>
                <w:bCs/>
                <w:spacing w:val="-2"/>
              </w:rPr>
              <w:t xml:space="preserve">Fundamental </w:t>
            </w:r>
            <w:r w:rsidR="3B2890E9" w:rsidRPr="0BC2E03D">
              <w:rPr>
                <w:b/>
                <w:bCs/>
                <w:spacing w:val="-2"/>
              </w:rPr>
              <w:t xml:space="preserve">&amp; Basic </w:t>
            </w:r>
            <w:r w:rsidRPr="0BC2E03D">
              <w:rPr>
                <w:b/>
                <w:bCs/>
                <w:spacing w:val="-2"/>
              </w:rPr>
              <w:lastRenderedPageBreak/>
              <w:t>research</w:t>
            </w: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AD5FF" w14:textId="66F9481F" w:rsidR="00527EED" w:rsidRDefault="6782C954" w:rsidP="0BC2E03D">
            <w:pPr>
              <w:pStyle w:val="TableParagraph"/>
              <w:jc w:val="center"/>
              <w:rPr>
                <w:rFonts w:ascii="Times New Roman"/>
                <w:sz w:val="20"/>
                <w:szCs w:val="20"/>
              </w:rPr>
            </w:pPr>
            <w:r>
              <w:lastRenderedPageBreak/>
              <w:t>N/A</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0753A" w14:textId="46202F61" w:rsidR="00527EED" w:rsidRDefault="1C9919EC" w:rsidP="0BC2E03D">
            <w:pPr>
              <w:pStyle w:val="TableParagraph"/>
              <w:jc w:val="center"/>
              <w:rPr>
                <w:rFonts w:ascii="Times New Roman"/>
                <w:sz w:val="20"/>
                <w:szCs w:val="20"/>
              </w:rPr>
            </w:pPr>
            <w:r>
              <w:t>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DE087" w14:textId="6C7CD9C9" w:rsidR="00527EED" w:rsidRDefault="1C9919EC" w:rsidP="0BC2E03D">
            <w:pPr>
              <w:pStyle w:val="TableParagraph"/>
              <w:jc w:val="center"/>
              <w:rPr>
                <w:rFonts w:ascii="Times New Roman"/>
                <w:sz w:val="20"/>
                <w:szCs w:val="20"/>
              </w:rPr>
            </w:pPr>
            <w:r>
              <w:t>N/A</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DB6633" w14:textId="44D8883E" w:rsidR="00527EED" w:rsidRDefault="00983375" w:rsidP="00527EED">
            <w:pPr>
              <w:pStyle w:val="TableParagraph"/>
              <w:ind w:left="47"/>
              <w:jc w:val="center"/>
            </w:pPr>
            <w:r>
              <w:t>100%</w:t>
            </w:r>
          </w:p>
        </w:tc>
      </w:tr>
      <w:tr w:rsidR="00527EED" w14:paraId="059C5196" w14:textId="77777777" w:rsidTr="0BC2E0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A09D8" w14:textId="4A634D02" w:rsidR="00527EED" w:rsidRPr="00FE5C68" w:rsidRDefault="00527EED" w:rsidP="0BC2E03D">
            <w:pPr>
              <w:pStyle w:val="TableParagraph"/>
              <w:rPr>
                <w:b/>
                <w:bCs/>
              </w:rPr>
            </w:pPr>
            <w:r w:rsidRPr="0BC2E03D">
              <w:rPr>
                <w:b/>
                <w:bCs/>
                <w:spacing w:val="-2"/>
              </w:rPr>
              <w:t>Industrial/ applied</w:t>
            </w:r>
            <w:r w:rsidRPr="0BC2E03D">
              <w:rPr>
                <w:b/>
                <w:bCs/>
              </w:rPr>
              <w:t xml:space="preserve"> r</w:t>
            </w:r>
            <w:r w:rsidRPr="0BC2E03D">
              <w:rPr>
                <w:b/>
                <w:bCs/>
                <w:spacing w:val="-2"/>
              </w:rPr>
              <w:t>esearch</w:t>
            </w: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8A7CA" w14:textId="4B3DAD8A" w:rsidR="00527EED" w:rsidRDefault="4D77A4C4" w:rsidP="0BC2E03D">
            <w:pPr>
              <w:pStyle w:val="TableParagraph"/>
              <w:jc w:val="center"/>
              <w:rPr>
                <w:rFonts w:ascii="Times New Roman"/>
                <w:sz w:val="20"/>
                <w:szCs w:val="20"/>
              </w:rPr>
            </w:pPr>
            <w:r>
              <w:t>50%</w:t>
            </w:r>
          </w:p>
        </w:tc>
        <w:tc>
          <w:tcPr>
            <w:tcW w:w="14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9E831" w14:textId="410F45CC" w:rsidR="00527EED" w:rsidRDefault="26D8A1E4" w:rsidP="0BC2E03D">
            <w:pPr>
              <w:pStyle w:val="TableParagraph"/>
              <w:jc w:val="center"/>
              <w:rPr>
                <w:rFonts w:ascii="Times New Roman"/>
                <w:sz w:val="20"/>
                <w:szCs w:val="20"/>
              </w:rPr>
            </w:pPr>
            <w:r>
              <w:t>50%</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D8AB9" w14:textId="7ACDB2D0" w:rsidR="00527EED" w:rsidRDefault="26D8A1E4" w:rsidP="0BC2E03D">
            <w:pPr>
              <w:pStyle w:val="TableParagraph"/>
              <w:jc w:val="center"/>
              <w:rPr>
                <w:rFonts w:ascii="Times New Roman"/>
                <w:sz w:val="20"/>
                <w:szCs w:val="20"/>
              </w:rPr>
            </w:pPr>
            <w:r>
              <w:t>50%</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FBCD7" w14:textId="6A90356D" w:rsidR="00527EED" w:rsidRDefault="00FA354B" w:rsidP="00527EED">
            <w:pPr>
              <w:pStyle w:val="TableParagraph"/>
              <w:ind w:left="47"/>
              <w:jc w:val="center"/>
            </w:pPr>
            <w:r>
              <w:t>100%</w:t>
            </w:r>
          </w:p>
        </w:tc>
      </w:tr>
    </w:tbl>
    <w:p w14:paraId="5B10EB96" w14:textId="4B59CE78" w:rsidR="00270C8A" w:rsidRPr="00CD78E0" w:rsidRDefault="00270C8A" w:rsidP="00CE5960">
      <w:pPr>
        <w:rPr>
          <w:lang w:val="en-US"/>
        </w:rPr>
      </w:pPr>
    </w:p>
    <w:p w14:paraId="33509E6F" w14:textId="69C7F0ED" w:rsidR="00270C8A" w:rsidRPr="00270C8A" w:rsidRDefault="00270C8A" w:rsidP="00CE5960"/>
    <w:p w14:paraId="53F2B799" w14:textId="57C1ADD3" w:rsidR="00937F64" w:rsidRPr="0069142B" w:rsidRDefault="00937F64" w:rsidP="00CE5960"/>
    <w:sectPr w:rsidR="00937F64" w:rsidRPr="0069142B" w:rsidSect="00D10B24">
      <w:headerReference w:type="default" r:id="rId19"/>
      <w:footerReference w:type="default" r:id="rId20"/>
      <w:pgSz w:w="11910" w:h="16840" w:code="9"/>
      <w:pgMar w:top="1418" w:right="1134" w:bottom="567" w:left="1134" w:header="39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E017" w14:textId="77777777" w:rsidR="005531D6" w:rsidRDefault="005531D6">
      <w:r>
        <w:separator/>
      </w:r>
    </w:p>
  </w:endnote>
  <w:endnote w:type="continuationSeparator" w:id="0">
    <w:p w14:paraId="6491349D" w14:textId="77777777" w:rsidR="005531D6" w:rsidRDefault="005531D6">
      <w:r>
        <w:continuationSeparator/>
      </w:r>
    </w:p>
  </w:endnote>
  <w:endnote w:type="continuationNotice" w:id="1">
    <w:p w14:paraId="53BD4F07" w14:textId="77777777" w:rsidR="005531D6" w:rsidRDefault="00553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00000000" w:usb1="C0007843" w:usb2="00000009" w:usb3="00000000" w:csb0="000001FF" w:csb1="00000000"/>
  </w:font>
  <w:font w:name="Arial-Bold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DF79" w14:textId="03BA1F15" w:rsidR="00AB17DF" w:rsidRDefault="00AB17DF" w:rsidP="0097288D">
    <w:pPr>
      <w:pStyle w:val="Bunntekst"/>
      <w:jc w:val="right"/>
    </w:pPr>
    <w:r w:rsidRPr="0BC2E03D">
      <w:rPr>
        <w:b/>
        <w:bCs/>
      </w:rPr>
      <w:fldChar w:fldCharType="begin"/>
    </w:r>
    <w:r w:rsidRPr="0BC2E03D">
      <w:rPr>
        <w:b/>
        <w:bCs/>
      </w:rPr>
      <w:instrText xml:space="preserve"> PAGE   \* MERGEFORMAT </w:instrText>
    </w:r>
    <w:r w:rsidRPr="0BC2E03D">
      <w:rPr>
        <w:b/>
        <w:bCs/>
      </w:rPr>
      <w:fldChar w:fldCharType="separate"/>
    </w:r>
    <w:r w:rsidR="0BC2E03D" w:rsidRPr="0BC2E03D">
      <w:rPr>
        <w:b/>
        <w:bCs/>
      </w:rPr>
      <w:t>1</w:t>
    </w:r>
    <w:r w:rsidRPr="0BC2E03D">
      <w:rPr>
        <w:b/>
        <w:bCs/>
      </w:rPr>
      <w:fldChar w:fldCharType="end"/>
    </w:r>
    <w:r w:rsidR="0BC2E03D">
      <w:t xml:space="preserve"> </w:t>
    </w:r>
    <w:r w:rsidR="0BC2E03D" w:rsidRPr="0BC2E03D">
      <w:rPr>
        <w:sz w:val="16"/>
        <w:szCs w:val="16"/>
      </w:rPr>
      <w:t xml:space="preserve">of </w:t>
    </w:r>
    <w:r w:rsidRPr="0BC2E03D">
      <w:rPr>
        <w:sz w:val="16"/>
        <w:szCs w:val="16"/>
      </w:rPr>
      <w:fldChar w:fldCharType="begin"/>
    </w:r>
    <w:r w:rsidRPr="0BC2E03D">
      <w:rPr>
        <w:sz w:val="16"/>
        <w:szCs w:val="16"/>
      </w:rPr>
      <w:instrText xml:space="preserve"> NUMPAGES   \* MERGEFORMAT </w:instrText>
    </w:r>
    <w:r w:rsidRPr="0BC2E03D">
      <w:rPr>
        <w:sz w:val="16"/>
        <w:szCs w:val="16"/>
      </w:rPr>
      <w:fldChar w:fldCharType="separate"/>
    </w:r>
    <w:r w:rsidR="0BC2E03D" w:rsidRPr="0BC2E03D">
      <w:rPr>
        <w:sz w:val="16"/>
        <w:szCs w:val="16"/>
      </w:rPr>
      <w:t>17</w:t>
    </w:r>
    <w:r w:rsidRPr="0BC2E03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0809" w14:textId="77777777" w:rsidR="005531D6" w:rsidRDefault="005531D6">
      <w:r>
        <w:separator/>
      </w:r>
    </w:p>
  </w:footnote>
  <w:footnote w:type="continuationSeparator" w:id="0">
    <w:p w14:paraId="6E023C7C" w14:textId="77777777" w:rsidR="005531D6" w:rsidRDefault="005531D6">
      <w:r>
        <w:continuationSeparator/>
      </w:r>
    </w:p>
  </w:footnote>
  <w:footnote w:type="continuationNotice" w:id="1">
    <w:p w14:paraId="6D4DC1EE" w14:textId="77777777" w:rsidR="005531D6" w:rsidRDefault="00553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BC31" w14:textId="6415A119" w:rsidR="00AB17DF" w:rsidRPr="000D2FE0" w:rsidRDefault="00AB17DF" w:rsidP="0BC2E03D">
    <w:pPr>
      <w:tabs>
        <w:tab w:val="center" w:pos="4536"/>
        <w:tab w:val="right" w:pos="9072"/>
      </w:tabs>
      <w:rPr>
        <w:rFonts w:eastAsia="Arial"/>
        <w:sz w:val="20"/>
        <w:szCs w:val="20"/>
      </w:rPr>
    </w:pPr>
    <w:r w:rsidRPr="000D2FE0">
      <w:rPr>
        <w:rFonts w:eastAsia="Arial" w:cstheme="minorHAnsi"/>
        <w:noProof/>
        <w:sz w:val="20"/>
        <w:szCs w:val="20"/>
      </w:rPr>
      <w:drawing>
        <wp:anchor distT="0" distB="0" distL="114300" distR="114300" simplePos="0" relativeHeight="251658240" behindDoc="1" locked="0" layoutInCell="1" allowOverlap="1" wp14:anchorId="2EDA4575" wp14:editId="603A1123">
          <wp:simplePos x="0" y="0"/>
          <wp:positionH relativeFrom="margin">
            <wp:align>right</wp:align>
          </wp:positionH>
          <wp:positionV relativeFrom="paragraph">
            <wp:posOffset>-101600</wp:posOffset>
          </wp:positionV>
          <wp:extent cx="1028700" cy="374015"/>
          <wp:effectExtent l="0" t="0" r="0" b="6985"/>
          <wp:wrapTight wrapText="bothSides">
            <wp:wrapPolygon edited="0">
              <wp:start x="0" y="0"/>
              <wp:lineTo x="0" y="20903"/>
              <wp:lineTo x="21200" y="20903"/>
              <wp:lineTo x="21200" y="0"/>
              <wp:lineTo x="0" y="0"/>
            </wp:wrapPolygon>
          </wp:wrapTight>
          <wp:docPr id="1" name="Grafik 6">
            <a:extLst xmlns:a="http://schemas.openxmlformats.org/drawingml/2006/main">
              <a:ext uri="{FF2B5EF4-FFF2-40B4-BE49-F238E27FC236}">
                <a16:creationId xmlns:a16="http://schemas.microsoft.com/office/drawing/2014/main" id="{BC21484A-8FF5-41AD-B107-9ECB164EF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BC21484A-8FF5-41AD-B107-9ECB164EF94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8700" cy="374015"/>
                  </a:xfrm>
                  <a:prstGeom prst="rect">
                    <a:avLst/>
                  </a:prstGeom>
                </pic:spPr>
              </pic:pic>
            </a:graphicData>
          </a:graphic>
          <wp14:sizeRelH relativeFrom="margin">
            <wp14:pctWidth>0</wp14:pctWidth>
          </wp14:sizeRelH>
          <wp14:sizeRelV relativeFrom="margin">
            <wp14:pctHeight>0</wp14:pctHeight>
          </wp14:sizeRelV>
        </wp:anchor>
      </w:drawing>
    </w:r>
    <w:r w:rsidR="0BC2E03D" w:rsidRPr="0BC2E03D">
      <w:rPr>
        <w:rFonts w:eastAsia="Arial"/>
        <w:sz w:val="20"/>
        <w:szCs w:val="20"/>
      </w:rPr>
      <w:t>CS4RRA Call 2025:</w:t>
    </w:r>
    <w:r w:rsidR="0BC2E03D" w:rsidRPr="0BC2E03D">
      <w:rPr>
        <w:rFonts w:eastAsia="Arial"/>
        <w:color w:val="0000FF"/>
        <w:sz w:val="20"/>
        <w:szCs w:val="20"/>
      </w:rPr>
      <w:t xml:space="preserve"> </w:t>
    </w:r>
    <w:r w:rsidR="0BC2E03D" w:rsidRPr="0BC2E03D">
      <w:rPr>
        <w:rFonts w:eastAsia="Arial"/>
        <w:sz w:val="20"/>
        <w:szCs w:val="20"/>
      </w:rPr>
      <w:t>Climate Services for Risk Reduction in West Africa</w:t>
    </w:r>
  </w:p>
  <w:p w14:paraId="3AD54FDD" w14:textId="6E9E4D3D" w:rsidR="00AB17DF" w:rsidRPr="00C67D76" w:rsidRDefault="0BC2E03D" w:rsidP="00CE5960">
    <w:pPr>
      <w:autoSpaceDE w:val="0"/>
      <w:autoSpaceDN w:val="0"/>
      <w:spacing w:before="60"/>
      <w:rPr>
        <w:sz w:val="20"/>
        <w:szCs w:val="20"/>
      </w:rPr>
    </w:pPr>
    <w:r w:rsidRPr="0BC2E03D">
      <w:rPr>
        <w:rFonts w:eastAsia="Arial"/>
        <w:sz w:val="20"/>
        <w:szCs w:val="20"/>
      </w:rPr>
      <w:t>Annex I of the MoU: Information on funding and regulations of the 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8CE"/>
    <w:multiLevelType w:val="multilevel"/>
    <w:tmpl w:val="0407001F"/>
    <w:styleLink w:val="Formatvorlage5"/>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320C8"/>
    <w:multiLevelType w:val="hybridMultilevel"/>
    <w:tmpl w:val="8E68A4DA"/>
    <w:lvl w:ilvl="0" w:tplc="A83697BC">
      <w:start w:val="1"/>
      <w:numFmt w:val="lowerLetter"/>
      <w:lvlText w:val="%1)"/>
      <w:lvlJc w:val="left"/>
      <w:pPr>
        <w:ind w:left="1560" w:hanging="286"/>
        <w:jc w:val="right"/>
      </w:pPr>
      <w:rPr>
        <w:rFonts w:ascii="Calibri" w:eastAsia="Calibri" w:hAnsi="Calibri" w:cs="Calibri" w:hint="default"/>
        <w:b w:val="0"/>
        <w:bCs w:val="0"/>
        <w:i w:val="0"/>
        <w:iCs w:val="0"/>
        <w:spacing w:val="-1"/>
        <w:w w:val="100"/>
        <w:sz w:val="22"/>
        <w:szCs w:val="22"/>
        <w:lang w:val="en-US" w:eastAsia="en-US" w:bidi="ar-SA"/>
      </w:rPr>
    </w:lvl>
    <w:lvl w:ilvl="1" w:tplc="B58C6E96">
      <w:numFmt w:val="bullet"/>
      <w:lvlText w:val="•"/>
      <w:lvlJc w:val="left"/>
      <w:pPr>
        <w:ind w:left="2552" w:hanging="286"/>
      </w:pPr>
      <w:rPr>
        <w:rFonts w:hint="default"/>
        <w:lang w:val="en-US" w:eastAsia="en-US" w:bidi="ar-SA"/>
      </w:rPr>
    </w:lvl>
    <w:lvl w:ilvl="2" w:tplc="04C09976">
      <w:numFmt w:val="bullet"/>
      <w:lvlText w:val="•"/>
      <w:lvlJc w:val="left"/>
      <w:pPr>
        <w:ind w:left="3545" w:hanging="286"/>
      </w:pPr>
      <w:rPr>
        <w:rFonts w:hint="default"/>
        <w:lang w:val="en-US" w:eastAsia="en-US" w:bidi="ar-SA"/>
      </w:rPr>
    </w:lvl>
    <w:lvl w:ilvl="3" w:tplc="D86A13F6">
      <w:numFmt w:val="bullet"/>
      <w:lvlText w:val="•"/>
      <w:lvlJc w:val="left"/>
      <w:pPr>
        <w:ind w:left="4538" w:hanging="286"/>
      </w:pPr>
      <w:rPr>
        <w:rFonts w:hint="default"/>
        <w:lang w:val="en-US" w:eastAsia="en-US" w:bidi="ar-SA"/>
      </w:rPr>
    </w:lvl>
    <w:lvl w:ilvl="4" w:tplc="0916E3DC">
      <w:numFmt w:val="bullet"/>
      <w:lvlText w:val="•"/>
      <w:lvlJc w:val="left"/>
      <w:pPr>
        <w:ind w:left="5530" w:hanging="286"/>
      </w:pPr>
      <w:rPr>
        <w:rFonts w:hint="default"/>
        <w:lang w:val="en-US" w:eastAsia="en-US" w:bidi="ar-SA"/>
      </w:rPr>
    </w:lvl>
    <w:lvl w:ilvl="5" w:tplc="0EC61DF2">
      <w:numFmt w:val="bullet"/>
      <w:lvlText w:val="•"/>
      <w:lvlJc w:val="left"/>
      <w:pPr>
        <w:ind w:left="6523" w:hanging="286"/>
      </w:pPr>
      <w:rPr>
        <w:rFonts w:hint="default"/>
        <w:lang w:val="en-US" w:eastAsia="en-US" w:bidi="ar-SA"/>
      </w:rPr>
    </w:lvl>
    <w:lvl w:ilvl="6" w:tplc="11684830">
      <w:numFmt w:val="bullet"/>
      <w:lvlText w:val="•"/>
      <w:lvlJc w:val="left"/>
      <w:pPr>
        <w:ind w:left="7516" w:hanging="286"/>
      </w:pPr>
      <w:rPr>
        <w:rFonts w:hint="default"/>
        <w:lang w:val="en-US" w:eastAsia="en-US" w:bidi="ar-SA"/>
      </w:rPr>
    </w:lvl>
    <w:lvl w:ilvl="7" w:tplc="E952AC44">
      <w:numFmt w:val="bullet"/>
      <w:lvlText w:val="•"/>
      <w:lvlJc w:val="left"/>
      <w:pPr>
        <w:ind w:left="8509" w:hanging="286"/>
      </w:pPr>
      <w:rPr>
        <w:rFonts w:hint="default"/>
        <w:lang w:val="en-US" w:eastAsia="en-US" w:bidi="ar-SA"/>
      </w:rPr>
    </w:lvl>
    <w:lvl w:ilvl="8" w:tplc="2082855C">
      <w:numFmt w:val="bullet"/>
      <w:lvlText w:val="•"/>
      <w:lvlJc w:val="left"/>
      <w:pPr>
        <w:ind w:left="9501" w:hanging="286"/>
      </w:pPr>
      <w:rPr>
        <w:rFonts w:hint="default"/>
        <w:lang w:val="en-US" w:eastAsia="en-US" w:bidi="ar-SA"/>
      </w:rPr>
    </w:lvl>
  </w:abstractNum>
  <w:abstractNum w:abstractNumId="2" w15:restartNumberingAfterBreak="0">
    <w:nsid w:val="0F6B328A"/>
    <w:multiLevelType w:val="hybridMultilevel"/>
    <w:tmpl w:val="29A04A00"/>
    <w:lvl w:ilvl="0" w:tplc="04140001">
      <w:start w:val="1"/>
      <w:numFmt w:val="bullet"/>
      <w:lvlText w:val=""/>
      <w:lvlJc w:val="left"/>
      <w:pPr>
        <w:ind w:left="827" w:hanging="360"/>
      </w:pPr>
      <w:rPr>
        <w:rFonts w:ascii="Symbol" w:hAnsi="Symbol" w:hint="default"/>
      </w:rPr>
    </w:lvl>
    <w:lvl w:ilvl="1" w:tplc="04140003" w:tentative="1">
      <w:start w:val="1"/>
      <w:numFmt w:val="bullet"/>
      <w:lvlText w:val="o"/>
      <w:lvlJc w:val="left"/>
      <w:pPr>
        <w:ind w:left="1547" w:hanging="360"/>
      </w:pPr>
      <w:rPr>
        <w:rFonts w:ascii="Courier New" w:hAnsi="Courier New" w:cs="Courier New" w:hint="default"/>
      </w:rPr>
    </w:lvl>
    <w:lvl w:ilvl="2" w:tplc="04140005" w:tentative="1">
      <w:start w:val="1"/>
      <w:numFmt w:val="bullet"/>
      <w:lvlText w:val=""/>
      <w:lvlJc w:val="left"/>
      <w:pPr>
        <w:ind w:left="2267" w:hanging="360"/>
      </w:pPr>
      <w:rPr>
        <w:rFonts w:ascii="Wingdings" w:hAnsi="Wingdings" w:hint="default"/>
      </w:rPr>
    </w:lvl>
    <w:lvl w:ilvl="3" w:tplc="04140001" w:tentative="1">
      <w:start w:val="1"/>
      <w:numFmt w:val="bullet"/>
      <w:lvlText w:val=""/>
      <w:lvlJc w:val="left"/>
      <w:pPr>
        <w:ind w:left="2987" w:hanging="360"/>
      </w:pPr>
      <w:rPr>
        <w:rFonts w:ascii="Symbol" w:hAnsi="Symbol" w:hint="default"/>
      </w:rPr>
    </w:lvl>
    <w:lvl w:ilvl="4" w:tplc="04140003" w:tentative="1">
      <w:start w:val="1"/>
      <w:numFmt w:val="bullet"/>
      <w:lvlText w:val="o"/>
      <w:lvlJc w:val="left"/>
      <w:pPr>
        <w:ind w:left="3707" w:hanging="360"/>
      </w:pPr>
      <w:rPr>
        <w:rFonts w:ascii="Courier New" w:hAnsi="Courier New" w:cs="Courier New" w:hint="default"/>
      </w:rPr>
    </w:lvl>
    <w:lvl w:ilvl="5" w:tplc="04140005" w:tentative="1">
      <w:start w:val="1"/>
      <w:numFmt w:val="bullet"/>
      <w:lvlText w:val=""/>
      <w:lvlJc w:val="left"/>
      <w:pPr>
        <w:ind w:left="4427" w:hanging="360"/>
      </w:pPr>
      <w:rPr>
        <w:rFonts w:ascii="Wingdings" w:hAnsi="Wingdings" w:hint="default"/>
      </w:rPr>
    </w:lvl>
    <w:lvl w:ilvl="6" w:tplc="04140001" w:tentative="1">
      <w:start w:val="1"/>
      <w:numFmt w:val="bullet"/>
      <w:lvlText w:val=""/>
      <w:lvlJc w:val="left"/>
      <w:pPr>
        <w:ind w:left="5147" w:hanging="360"/>
      </w:pPr>
      <w:rPr>
        <w:rFonts w:ascii="Symbol" w:hAnsi="Symbol" w:hint="default"/>
      </w:rPr>
    </w:lvl>
    <w:lvl w:ilvl="7" w:tplc="04140003" w:tentative="1">
      <w:start w:val="1"/>
      <w:numFmt w:val="bullet"/>
      <w:lvlText w:val="o"/>
      <w:lvlJc w:val="left"/>
      <w:pPr>
        <w:ind w:left="5867" w:hanging="360"/>
      </w:pPr>
      <w:rPr>
        <w:rFonts w:ascii="Courier New" w:hAnsi="Courier New" w:cs="Courier New" w:hint="default"/>
      </w:rPr>
    </w:lvl>
    <w:lvl w:ilvl="8" w:tplc="04140005" w:tentative="1">
      <w:start w:val="1"/>
      <w:numFmt w:val="bullet"/>
      <w:lvlText w:val=""/>
      <w:lvlJc w:val="left"/>
      <w:pPr>
        <w:ind w:left="6587" w:hanging="360"/>
      </w:pPr>
      <w:rPr>
        <w:rFonts w:ascii="Wingdings" w:hAnsi="Wingdings" w:hint="default"/>
      </w:rPr>
    </w:lvl>
  </w:abstractNum>
  <w:abstractNum w:abstractNumId="3" w15:restartNumberingAfterBreak="0">
    <w:nsid w:val="1AE622C2"/>
    <w:multiLevelType w:val="multilevel"/>
    <w:tmpl w:val="0407001D"/>
    <w:styleLink w:val="Formatvorlage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955368"/>
    <w:multiLevelType w:val="hybridMultilevel"/>
    <w:tmpl w:val="A41EBE58"/>
    <w:lvl w:ilvl="0" w:tplc="0407000F">
      <w:start w:val="1"/>
      <w:numFmt w:val="decimal"/>
      <w:lvlText w:val="%1."/>
      <w:lvlJc w:val="left"/>
      <w:pPr>
        <w:ind w:left="644" w:hanging="360"/>
      </w:p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5" w15:restartNumberingAfterBreak="0">
    <w:nsid w:val="208F5536"/>
    <w:multiLevelType w:val="multilevel"/>
    <w:tmpl w:val="0407001F"/>
    <w:styleLink w:val="Formatvorlage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F04402"/>
    <w:multiLevelType w:val="hybridMultilevel"/>
    <w:tmpl w:val="28D001CA"/>
    <w:lvl w:ilvl="0" w:tplc="8E967C40">
      <w:start w:val="1"/>
      <w:numFmt w:val="lowerLetter"/>
      <w:lvlText w:val="%1)"/>
      <w:lvlJc w:val="left"/>
      <w:pPr>
        <w:ind w:left="720" w:hanging="360"/>
      </w:pPr>
      <w:rPr>
        <w:rFonts w:ascii="Cambria" w:hAnsi="Cambria" w:hint="default"/>
        <w:color w:val="17365D" w:themeColor="text2" w:themeShade="BF"/>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E45C39"/>
    <w:multiLevelType w:val="hybridMultilevel"/>
    <w:tmpl w:val="2FCE5038"/>
    <w:lvl w:ilvl="0" w:tplc="E45C5A7E">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CC1755"/>
    <w:multiLevelType w:val="multilevel"/>
    <w:tmpl w:val="0407001F"/>
    <w:styleLink w:val="Formatvorlage7"/>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F609FA"/>
    <w:multiLevelType w:val="multilevel"/>
    <w:tmpl w:val="0407001D"/>
    <w:styleLink w:val="Formatvorlage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A56294"/>
    <w:multiLevelType w:val="multilevel"/>
    <w:tmpl w:val="9B0E03B8"/>
    <w:lvl w:ilvl="0">
      <w:start w:val="1"/>
      <w:numFmt w:val="bullet"/>
      <w:pStyle w:val="Aufzhlung"/>
      <w:lvlText w:val=""/>
      <w:lvlJc w:val="left"/>
      <w:pPr>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6E60DB6"/>
    <w:multiLevelType w:val="hybridMultilevel"/>
    <w:tmpl w:val="F3B2AD84"/>
    <w:lvl w:ilvl="0" w:tplc="75A2218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ED13B4"/>
    <w:multiLevelType w:val="hybridMultilevel"/>
    <w:tmpl w:val="28D001CA"/>
    <w:lvl w:ilvl="0" w:tplc="8E967C40">
      <w:start w:val="1"/>
      <w:numFmt w:val="lowerLetter"/>
      <w:lvlText w:val="%1)"/>
      <w:lvlJc w:val="left"/>
      <w:pPr>
        <w:ind w:left="720" w:hanging="360"/>
      </w:pPr>
      <w:rPr>
        <w:rFonts w:ascii="Cambria" w:hAnsi="Cambria" w:hint="default"/>
        <w:color w:val="17365D" w:themeColor="text2" w:themeShade="BF"/>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FE07DF"/>
    <w:multiLevelType w:val="hybridMultilevel"/>
    <w:tmpl w:val="6A804698"/>
    <w:lvl w:ilvl="0" w:tplc="B306A520">
      <w:start w:val="5"/>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CB42292"/>
    <w:multiLevelType w:val="hybridMultilevel"/>
    <w:tmpl w:val="DB40B52C"/>
    <w:lvl w:ilvl="0" w:tplc="5EDA37F8">
      <w:start w:val="1"/>
      <w:numFmt w:val="bullet"/>
      <w:lvlText w:val=""/>
      <w:lvlJc w:val="left"/>
      <w:pPr>
        <w:ind w:left="290" w:hanging="183"/>
      </w:pPr>
      <w:rPr>
        <w:rFonts w:ascii="Symbol" w:hAnsi="Symbol" w:hint="default"/>
        <w:b w:val="0"/>
        <w:bCs w:val="0"/>
        <w:i w:val="0"/>
        <w:iCs w:val="0"/>
        <w:spacing w:val="0"/>
        <w:w w:val="100"/>
        <w:sz w:val="22"/>
        <w:szCs w:val="22"/>
        <w:lang w:val="en-US" w:eastAsia="en-US" w:bidi="ar-SA"/>
      </w:rPr>
    </w:lvl>
    <w:lvl w:ilvl="1" w:tplc="292E4A3E">
      <w:numFmt w:val="bullet"/>
      <w:lvlText w:val="•"/>
      <w:lvlJc w:val="left"/>
      <w:pPr>
        <w:ind w:left="1022" w:hanging="183"/>
      </w:pPr>
      <w:rPr>
        <w:rFonts w:hint="default"/>
        <w:lang w:val="en-US" w:eastAsia="en-US" w:bidi="ar-SA"/>
      </w:rPr>
    </w:lvl>
    <w:lvl w:ilvl="2" w:tplc="BB14761E">
      <w:numFmt w:val="bullet"/>
      <w:lvlText w:val="•"/>
      <w:lvlJc w:val="left"/>
      <w:pPr>
        <w:ind w:left="1744" w:hanging="183"/>
      </w:pPr>
      <w:rPr>
        <w:rFonts w:hint="default"/>
        <w:lang w:val="en-US" w:eastAsia="en-US" w:bidi="ar-SA"/>
      </w:rPr>
    </w:lvl>
    <w:lvl w:ilvl="3" w:tplc="C7269C5C">
      <w:numFmt w:val="bullet"/>
      <w:lvlText w:val="•"/>
      <w:lvlJc w:val="left"/>
      <w:pPr>
        <w:ind w:left="2466" w:hanging="183"/>
      </w:pPr>
      <w:rPr>
        <w:rFonts w:hint="default"/>
        <w:lang w:val="en-US" w:eastAsia="en-US" w:bidi="ar-SA"/>
      </w:rPr>
    </w:lvl>
    <w:lvl w:ilvl="4" w:tplc="26062D34">
      <w:numFmt w:val="bullet"/>
      <w:lvlText w:val="•"/>
      <w:lvlJc w:val="left"/>
      <w:pPr>
        <w:ind w:left="3188" w:hanging="183"/>
      </w:pPr>
      <w:rPr>
        <w:rFonts w:hint="default"/>
        <w:lang w:val="en-US" w:eastAsia="en-US" w:bidi="ar-SA"/>
      </w:rPr>
    </w:lvl>
    <w:lvl w:ilvl="5" w:tplc="8A009DAE">
      <w:numFmt w:val="bullet"/>
      <w:lvlText w:val="•"/>
      <w:lvlJc w:val="left"/>
      <w:pPr>
        <w:ind w:left="3910" w:hanging="183"/>
      </w:pPr>
      <w:rPr>
        <w:rFonts w:hint="default"/>
        <w:lang w:val="en-US" w:eastAsia="en-US" w:bidi="ar-SA"/>
      </w:rPr>
    </w:lvl>
    <w:lvl w:ilvl="6" w:tplc="86969606">
      <w:numFmt w:val="bullet"/>
      <w:lvlText w:val="•"/>
      <w:lvlJc w:val="left"/>
      <w:pPr>
        <w:ind w:left="4632" w:hanging="183"/>
      </w:pPr>
      <w:rPr>
        <w:rFonts w:hint="default"/>
        <w:lang w:val="en-US" w:eastAsia="en-US" w:bidi="ar-SA"/>
      </w:rPr>
    </w:lvl>
    <w:lvl w:ilvl="7" w:tplc="02548D2C">
      <w:numFmt w:val="bullet"/>
      <w:lvlText w:val="•"/>
      <w:lvlJc w:val="left"/>
      <w:pPr>
        <w:ind w:left="5354" w:hanging="183"/>
      </w:pPr>
      <w:rPr>
        <w:rFonts w:hint="default"/>
        <w:lang w:val="en-US" w:eastAsia="en-US" w:bidi="ar-SA"/>
      </w:rPr>
    </w:lvl>
    <w:lvl w:ilvl="8" w:tplc="56768058">
      <w:numFmt w:val="bullet"/>
      <w:lvlText w:val="•"/>
      <w:lvlJc w:val="left"/>
      <w:pPr>
        <w:ind w:left="6076" w:hanging="183"/>
      </w:pPr>
      <w:rPr>
        <w:rFonts w:hint="default"/>
        <w:lang w:val="en-US" w:eastAsia="en-US" w:bidi="ar-SA"/>
      </w:rPr>
    </w:lvl>
  </w:abstractNum>
  <w:abstractNum w:abstractNumId="15" w15:restartNumberingAfterBreak="0">
    <w:nsid w:val="68BD5F5B"/>
    <w:multiLevelType w:val="multilevel"/>
    <w:tmpl w:val="0407001F"/>
    <w:styleLink w:val="Formatvorlage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96826"/>
    <w:multiLevelType w:val="hybridMultilevel"/>
    <w:tmpl w:val="893E9038"/>
    <w:lvl w:ilvl="0" w:tplc="14F438E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EE60DA"/>
    <w:multiLevelType w:val="multilevel"/>
    <w:tmpl w:val="FD2E860E"/>
    <w:styleLink w:val="Formatvorlage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1539032">
    <w:abstractNumId w:val="4"/>
  </w:num>
  <w:num w:numId="2" w16cid:durableId="899637364">
    <w:abstractNumId w:val="17"/>
  </w:num>
  <w:num w:numId="3" w16cid:durableId="434135830">
    <w:abstractNumId w:val="9"/>
  </w:num>
  <w:num w:numId="4" w16cid:durableId="659888361">
    <w:abstractNumId w:val="5"/>
  </w:num>
  <w:num w:numId="5" w16cid:durableId="102382859">
    <w:abstractNumId w:val="3"/>
  </w:num>
  <w:num w:numId="6" w16cid:durableId="1671521523">
    <w:abstractNumId w:val="0"/>
  </w:num>
  <w:num w:numId="7" w16cid:durableId="1082065718">
    <w:abstractNumId w:val="15"/>
  </w:num>
  <w:num w:numId="8" w16cid:durableId="1858932941">
    <w:abstractNumId w:val="8"/>
  </w:num>
  <w:num w:numId="9" w16cid:durableId="1871870044">
    <w:abstractNumId w:val="10"/>
  </w:num>
  <w:num w:numId="10" w16cid:durableId="533736754">
    <w:abstractNumId w:val="1"/>
  </w:num>
  <w:num w:numId="11" w16cid:durableId="1780174594">
    <w:abstractNumId w:val="13"/>
  </w:num>
  <w:num w:numId="12" w16cid:durableId="1611431658">
    <w:abstractNumId w:val="14"/>
  </w:num>
  <w:num w:numId="13" w16cid:durableId="938366211">
    <w:abstractNumId w:val="11"/>
  </w:num>
  <w:num w:numId="14" w16cid:durableId="1501506466">
    <w:abstractNumId w:val="7"/>
  </w:num>
  <w:num w:numId="15" w16cid:durableId="1246526638">
    <w:abstractNumId w:val="6"/>
  </w:num>
  <w:num w:numId="16" w16cid:durableId="1941372955">
    <w:abstractNumId w:val="12"/>
  </w:num>
  <w:num w:numId="17" w16cid:durableId="1261522008">
    <w:abstractNumId w:val="2"/>
  </w:num>
  <w:num w:numId="18" w16cid:durableId="18320214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21"/>
    <w:rsid w:val="000033CF"/>
    <w:rsid w:val="000034EE"/>
    <w:rsid w:val="00005CB4"/>
    <w:rsid w:val="00006E0B"/>
    <w:rsid w:val="00012145"/>
    <w:rsid w:val="00014506"/>
    <w:rsid w:val="000151CA"/>
    <w:rsid w:val="00015A0C"/>
    <w:rsid w:val="00015C4F"/>
    <w:rsid w:val="00016E24"/>
    <w:rsid w:val="00017B2A"/>
    <w:rsid w:val="00017FD1"/>
    <w:rsid w:val="00021A40"/>
    <w:rsid w:val="00021B37"/>
    <w:rsid w:val="00021E20"/>
    <w:rsid w:val="000227C6"/>
    <w:rsid w:val="00023A1F"/>
    <w:rsid w:val="00023DDC"/>
    <w:rsid w:val="00025938"/>
    <w:rsid w:val="000316AE"/>
    <w:rsid w:val="00033625"/>
    <w:rsid w:val="000404CC"/>
    <w:rsid w:val="000412F1"/>
    <w:rsid w:val="00042F93"/>
    <w:rsid w:val="000447A7"/>
    <w:rsid w:val="000452DD"/>
    <w:rsid w:val="00047AD0"/>
    <w:rsid w:val="000512A3"/>
    <w:rsid w:val="00052F5C"/>
    <w:rsid w:val="00054A20"/>
    <w:rsid w:val="00055E86"/>
    <w:rsid w:val="000563C4"/>
    <w:rsid w:val="00056525"/>
    <w:rsid w:val="000576B0"/>
    <w:rsid w:val="00057C60"/>
    <w:rsid w:val="00061BC0"/>
    <w:rsid w:val="0006294E"/>
    <w:rsid w:val="00063025"/>
    <w:rsid w:val="00063321"/>
    <w:rsid w:val="00065162"/>
    <w:rsid w:val="00065F57"/>
    <w:rsid w:val="00066509"/>
    <w:rsid w:val="00066664"/>
    <w:rsid w:val="00075C11"/>
    <w:rsid w:val="00075ED4"/>
    <w:rsid w:val="00077EAF"/>
    <w:rsid w:val="00080E4A"/>
    <w:rsid w:val="00081DFF"/>
    <w:rsid w:val="00084CDF"/>
    <w:rsid w:val="00084D89"/>
    <w:rsid w:val="00085AF2"/>
    <w:rsid w:val="00087D1A"/>
    <w:rsid w:val="00091309"/>
    <w:rsid w:val="000918B3"/>
    <w:rsid w:val="000921AC"/>
    <w:rsid w:val="00092DD1"/>
    <w:rsid w:val="00093227"/>
    <w:rsid w:val="00093655"/>
    <w:rsid w:val="000936EA"/>
    <w:rsid w:val="00093FE6"/>
    <w:rsid w:val="00094C88"/>
    <w:rsid w:val="00095AF1"/>
    <w:rsid w:val="00096935"/>
    <w:rsid w:val="00096964"/>
    <w:rsid w:val="000975D7"/>
    <w:rsid w:val="00097AF3"/>
    <w:rsid w:val="00097F3E"/>
    <w:rsid w:val="000A00F4"/>
    <w:rsid w:val="000A1086"/>
    <w:rsid w:val="000A1489"/>
    <w:rsid w:val="000A1A02"/>
    <w:rsid w:val="000A1D92"/>
    <w:rsid w:val="000A49D6"/>
    <w:rsid w:val="000A716C"/>
    <w:rsid w:val="000B0423"/>
    <w:rsid w:val="000B0A0F"/>
    <w:rsid w:val="000B2B5F"/>
    <w:rsid w:val="000B31CB"/>
    <w:rsid w:val="000B3CEF"/>
    <w:rsid w:val="000B434A"/>
    <w:rsid w:val="000B507A"/>
    <w:rsid w:val="000B5313"/>
    <w:rsid w:val="000B57B5"/>
    <w:rsid w:val="000C3808"/>
    <w:rsid w:val="000C466F"/>
    <w:rsid w:val="000C5808"/>
    <w:rsid w:val="000C6BA2"/>
    <w:rsid w:val="000C70CE"/>
    <w:rsid w:val="000D104E"/>
    <w:rsid w:val="000D2FE0"/>
    <w:rsid w:val="000D3069"/>
    <w:rsid w:val="000D3B50"/>
    <w:rsid w:val="000D75C2"/>
    <w:rsid w:val="000D7911"/>
    <w:rsid w:val="000E11C4"/>
    <w:rsid w:val="000E1CE9"/>
    <w:rsid w:val="000E3C2C"/>
    <w:rsid w:val="000E4D57"/>
    <w:rsid w:val="000E6E57"/>
    <w:rsid w:val="000F0EAB"/>
    <w:rsid w:val="000F18D9"/>
    <w:rsid w:val="000F532F"/>
    <w:rsid w:val="000F5BC7"/>
    <w:rsid w:val="000F5E98"/>
    <w:rsid w:val="00100AC8"/>
    <w:rsid w:val="00100EC0"/>
    <w:rsid w:val="00101751"/>
    <w:rsid w:val="001027E6"/>
    <w:rsid w:val="00102DA0"/>
    <w:rsid w:val="00105F91"/>
    <w:rsid w:val="00111342"/>
    <w:rsid w:val="0011378A"/>
    <w:rsid w:val="001138A4"/>
    <w:rsid w:val="00114585"/>
    <w:rsid w:val="00114B01"/>
    <w:rsid w:val="00115618"/>
    <w:rsid w:val="00115E41"/>
    <w:rsid w:val="00117A3B"/>
    <w:rsid w:val="00120DE2"/>
    <w:rsid w:val="00122E3F"/>
    <w:rsid w:val="00123890"/>
    <w:rsid w:val="00123C13"/>
    <w:rsid w:val="00125BF8"/>
    <w:rsid w:val="00127DC7"/>
    <w:rsid w:val="00127E0C"/>
    <w:rsid w:val="00130A90"/>
    <w:rsid w:val="00130DC6"/>
    <w:rsid w:val="00131830"/>
    <w:rsid w:val="00133893"/>
    <w:rsid w:val="001345D0"/>
    <w:rsid w:val="00137ABF"/>
    <w:rsid w:val="001402F4"/>
    <w:rsid w:val="00140C5E"/>
    <w:rsid w:val="00141CC2"/>
    <w:rsid w:val="00141E14"/>
    <w:rsid w:val="00142B7F"/>
    <w:rsid w:val="00143990"/>
    <w:rsid w:val="00143CF3"/>
    <w:rsid w:val="00143D78"/>
    <w:rsid w:val="0014487F"/>
    <w:rsid w:val="001455DA"/>
    <w:rsid w:val="001503E4"/>
    <w:rsid w:val="00151146"/>
    <w:rsid w:val="00152AC2"/>
    <w:rsid w:val="00154926"/>
    <w:rsid w:val="00155D65"/>
    <w:rsid w:val="001611C8"/>
    <w:rsid w:val="0016408D"/>
    <w:rsid w:val="0016595E"/>
    <w:rsid w:val="00166272"/>
    <w:rsid w:val="001701C4"/>
    <w:rsid w:val="00171481"/>
    <w:rsid w:val="001719FF"/>
    <w:rsid w:val="001729C3"/>
    <w:rsid w:val="00172FEB"/>
    <w:rsid w:val="00173FF5"/>
    <w:rsid w:val="0017621E"/>
    <w:rsid w:val="00176A37"/>
    <w:rsid w:val="00177C73"/>
    <w:rsid w:val="001800EA"/>
    <w:rsid w:val="00180920"/>
    <w:rsid w:val="0018376D"/>
    <w:rsid w:val="001851BB"/>
    <w:rsid w:val="00186F08"/>
    <w:rsid w:val="001905AC"/>
    <w:rsid w:val="00196B03"/>
    <w:rsid w:val="001970FD"/>
    <w:rsid w:val="001974CD"/>
    <w:rsid w:val="00197FCC"/>
    <w:rsid w:val="001A2396"/>
    <w:rsid w:val="001A2F9E"/>
    <w:rsid w:val="001A3969"/>
    <w:rsid w:val="001A3D81"/>
    <w:rsid w:val="001A3E40"/>
    <w:rsid w:val="001A45AA"/>
    <w:rsid w:val="001A6544"/>
    <w:rsid w:val="001B1865"/>
    <w:rsid w:val="001B3ECB"/>
    <w:rsid w:val="001B44D6"/>
    <w:rsid w:val="001B504A"/>
    <w:rsid w:val="001B50D7"/>
    <w:rsid w:val="001B7435"/>
    <w:rsid w:val="001C0166"/>
    <w:rsid w:val="001C1FF2"/>
    <w:rsid w:val="001C24FF"/>
    <w:rsid w:val="001C3698"/>
    <w:rsid w:val="001D0C83"/>
    <w:rsid w:val="001D0C88"/>
    <w:rsid w:val="001D150A"/>
    <w:rsid w:val="001D2443"/>
    <w:rsid w:val="001D2F81"/>
    <w:rsid w:val="001D39A5"/>
    <w:rsid w:val="001D5BFF"/>
    <w:rsid w:val="001E129E"/>
    <w:rsid w:val="001E436C"/>
    <w:rsid w:val="001E61C4"/>
    <w:rsid w:val="001E64F2"/>
    <w:rsid w:val="001E6AE6"/>
    <w:rsid w:val="001F1550"/>
    <w:rsid w:val="001F3829"/>
    <w:rsid w:val="001F4724"/>
    <w:rsid w:val="001F4930"/>
    <w:rsid w:val="001F5C82"/>
    <w:rsid w:val="001F69CA"/>
    <w:rsid w:val="001F724E"/>
    <w:rsid w:val="001F748C"/>
    <w:rsid w:val="00201C2A"/>
    <w:rsid w:val="00206768"/>
    <w:rsid w:val="00207513"/>
    <w:rsid w:val="0021034A"/>
    <w:rsid w:val="00210EA7"/>
    <w:rsid w:val="00210FA4"/>
    <w:rsid w:val="002122DD"/>
    <w:rsid w:val="00213352"/>
    <w:rsid w:val="00215E8F"/>
    <w:rsid w:val="00217870"/>
    <w:rsid w:val="002270A9"/>
    <w:rsid w:val="002277ED"/>
    <w:rsid w:val="00230177"/>
    <w:rsid w:val="002308A6"/>
    <w:rsid w:val="00231CD5"/>
    <w:rsid w:val="00233700"/>
    <w:rsid w:val="00234B3C"/>
    <w:rsid w:val="00235B36"/>
    <w:rsid w:val="00235BA4"/>
    <w:rsid w:val="002361B4"/>
    <w:rsid w:val="0023678A"/>
    <w:rsid w:val="002367D2"/>
    <w:rsid w:val="002403DC"/>
    <w:rsid w:val="002422E5"/>
    <w:rsid w:val="0024328C"/>
    <w:rsid w:val="00243BCC"/>
    <w:rsid w:val="0024404A"/>
    <w:rsid w:val="0024476E"/>
    <w:rsid w:val="00245056"/>
    <w:rsid w:val="002453AB"/>
    <w:rsid w:val="002454C6"/>
    <w:rsid w:val="00250B3F"/>
    <w:rsid w:val="00250D47"/>
    <w:rsid w:val="00251A7B"/>
    <w:rsid w:val="00253117"/>
    <w:rsid w:val="00253919"/>
    <w:rsid w:val="00255B0A"/>
    <w:rsid w:val="0025739C"/>
    <w:rsid w:val="00267DE2"/>
    <w:rsid w:val="00270C8A"/>
    <w:rsid w:val="002739A1"/>
    <w:rsid w:val="00276B4F"/>
    <w:rsid w:val="002807AE"/>
    <w:rsid w:val="00280A79"/>
    <w:rsid w:val="00281EA0"/>
    <w:rsid w:val="00281F2E"/>
    <w:rsid w:val="00282836"/>
    <w:rsid w:val="002834E4"/>
    <w:rsid w:val="00286EF1"/>
    <w:rsid w:val="002879B3"/>
    <w:rsid w:val="002910CF"/>
    <w:rsid w:val="00292488"/>
    <w:rsid w:val="00292D6E"/>
    <w:rsid w:val="00294193"/>
    <w:rsid w:val="00294D02"/>
    <w:rsid w:val="002953D5"/>
    <w:rsid w:val="002A00C9"/>
    <w:rsid w:val="002A3C4C"/>
    <w:rsid w:val="002A4AB7"/>
    <w:rsid w:val="002A5AAF"/>
    <w:rsid w:val="002A5CC2"/>
    <w:rsid w:val="002B0B17"/>
    <w:rsid w:val="002B365B"/>
    <w:rsid w:val="002B3BFB"/>
    <w:rsid w:val="002B5148"/>
    <w:rsid w:val="002B733B"/>
    <w:rsid w:val="002B7D9C"/>
    <w:rsid w:val="002C2CDD"/>
    <w:rsid w:val="002C58F5"/>
    <w:rsid w:val="002C5912"/>
    <w:rsid w:val="002C778F"/>
    <w:rsid w:val="002D0D40"/>
    <w:rsid w:val="002D1A10"/>
    <w:rsid w:val="002D52EE"/>
    <w:rsid w:val="002D6A1F"/>
    <w:rsid w:val="002E187F"/>
    <w:rsid w:val="002E2A53"/>
    <w:rsid w:val="002E3A15"/>
    <w:rsid w:val="002E5229"/>
    <w:rsid w:val="002E52C1"/>
    <w:rsid w:val="002E5DC1"/>
    <w:rsid w:val="002E6B80"/>
    <w:rsid w:val="002E7098"/>
    <w:rsid w:val="002E76EE"/>
    <w:rsid w:val="002F0B72"/>
    <w:rsid w:val="002F22A8"/>
    <w:rsid w:val="002F4C97"/>
    <w:rsid w:val="002F602B"/>
    <w:rsid w:val="002F7F2E"/>
    <w:rsid w:val="002F7FDE"/>
    <w:rsid w:val="0030309D"/>
    <w:rsid w:val="00304D4D"/>
    <w:rsid w:val="003102EE"/>
    <w:rsid w:val="0031302F"/>
    <w:rsid w:val="003133E4"/>
    <w:rsid w:val="00314BF7"/>
    <w:rsid w:val="00321392"/>
    <w:rsid w:val="00323A79"/>
    <w:rsid w:val="0032469D"/>
    <w:rsid w:val="003250A5"/>
    <w:rsid w:val="00325776"/>
    <w:rsid w:val="00325B5D"/>
    <w:rsid w:val="003270A3"/>
    <w:rsid w:val="003272F8"/>
    <w:rsid w:val="003305A2"/>
    <w:rsid w:val="003309C0"/>
    <w:rsid w:val="0033203A"/>
    <w:rsid w:val="00333DCB"/>
    <w:rsid w:val="003340D6"/>
    <w:rsid w:val="00334300"/>
    <w:rsid w:val="00335323"/>
    <w:rsid w:val="003359DC"/>
    <w:rsid w:val="003365BB"/>
    <w:rsid w:val="00344217"/>
    <w:rsid w:val="00345002"/>
    <w:rsid w:val="00346C6A"/>
    <w:rsid w:val="00351DFC"/>
    <w:rsid w:val="003534ED"/>
    <w:rsid w:val="00353518"/>
    <w:rsid w:val="00355B7F"/>
    <w:rsid w:val="0035745D"/>
    <w:rsid w:val="00362174"/>
    <w:rsid w:val="00370020"/>
    <w:rsid w:val="00371509"/>
    <w:rsid w:val="00372D78"/>
    <w:rsid w:val="0037451B"/>
    <w:rsid w:val="00375540"/>
    <w:rsid w:val="00375E09"/>
    <w:rsid w:val="003806C8"/>
    <w:rsid w:val="00382AF7"/>
    <w:rsid w:val="00383012"/>
    <w:rsid w:val="003833EA"/>
    <w:rsid w:val="0038429A"/>
    <w:rsid w:val="003865EA"/>
    <w:rsid w:val="00387304"/>
    <w:rsid w:val="003914E4"/>
    <w:rsid w:val="00392047"/>
    <w:rsid w:val="00392559"/>
    <w:rsid w:val="003930C0"/>
    <w:rsid w:val="00394BEC"/>
    <w:rsid w:val="00394FD6"/>
    <w:rsid w:val="00397F9A"/>
    <w:rsid w:val="003A08D5"/>
    <w:rsid w:val="003A137B"/>
    <w:rsid w:val="003A20A5"/>
    <w:rsid w:val="003A341B"/>
    <w:rsid w:val="003A369B"/>
    <w:rsid w:val="003A612C"/>
    <w:rsid w:val="003A7034"/>
    <w:rsid w:val="003A70D9"/>
    <w:rsid w:val="003B248F"/>
    <w:rsid w:val="003B2F26"/>
    <w:rsid w:val="003B4100"/>
    <w:rsid w:val="003C12A9"/>
    <w:rsid w:val="003C3320"/>
    <w:rsid w:val="003C34A8"/>
    <w:rsid w:val="003C6388"/>
    <w:rsid w:val="003C6781"/>
    <w:rsid w:val="003D0174"/>
    <w:rsid w:val="003D18EA"/>
    <w:rsid w:val="003D4C46"/>
    <w:rsid w:val="003D5927"/>
    <w:rsid w:val="003D6C6C"/>
    <w:rsid w:val="003E044B"/>
    <w:rsid w:val="003E194C"/>
    <w:rsid w:val="003E1B36"/>
    <w:rsid w:val="003E26B1"/>
    <w:rsid w:val="003E486C"/>
    <w:rsid w:val="003E6B87"/>
    <w:rsid w:val="003E7360"/>
    <w:rsid w:val="003E7E2D"/>
    <w:rsid w:val="003F2E48"/>
    <w:rsid w:val="003F428B"/>
    <w:rsid w:val="00400859"/>
    <w:rsid w:val="0040119B"/>
    <w:rsid w:val="00401516"/>
    <w:rsid w:val="004023EB"/>
    <w:rsid w:val="004026EA"/>
    <w:rsid w:val="00404D6E"/>
    <w:rsid w:val="004052D1"/>
    <w:rsid w:val="0040607D"/>
    <w:rsid w:val="00407CC7"/>
    <w:rsid w:val="0041065E"/>
    <w:rsid w:val="00411103"/>
    <w:rsid w:val="00412E50"/>
    <w:rsid w:val="0041414E"/>
    <w:rsid w:val="0041639A"/>
    <w:rsid w:val="00416A11"/>
    <w:rsid w:val="004216B9"/>
    <w:rsid w:val="00421C8D"/>
    <w:rsid w:val="00421FA6"/>
    <w:rsid w:val="0042220B"/>
    <w:rsid w:val="00422A6C"/>
    <w:rsid w:val="00425583"/>
    <w:rsid w:val="004269B8"/>
    <w:rsid w:val="004271EC"/>
    <w:rsid w:val="00427D96"/>
    <w:rsid w:val="004306A5"/>
    <w:rsid w:val="004355C1"/>
    <w:rsid w:val="0044100B"/>
    <w:rsid w:val="0044261A"/>
    <w:rsid w:val="00442D0E"/>
    <w:rsid w:val="00443E0A"/>
    <w:rsid w:val="00444425"/>
    <w:rsid w:val="004459A4"/>
    <w:rsid w:val="00445D85"/>
    <w:rsid w:val="00450D64"/>
    <w:rsid w:val="0045469A"/>
    <w:rsid w:val="0045495B"/>
    <w:rsid w:val="0045581B"/>
    <w:rsid w:val="00455AB0"/>
    <w:rsid w:val="00460AF1"/>
    <w:rsid w:val="00461A15"/>
    <w:rsid w:val="00464D89"/>
    <w:rsid w:val="00465CEB"/>
    <w:rsid w:val="00466126"/>
    <w:rsid w:val="00466B74"/>
    <w:rsid w:val="00466D39"/>
    <w:rsid w:val="00467059"/>
    <w:rsid w:val="0046766A"/>
    <w:rsid w:val="0046768E"/>
    <w:rsid w:val="00471FB8"/>
    <w:rsid w:val="00472A23"/>
    <w:rsid w:val="00474A43"/>
    <w:rsid w:val="004752E2"/>
    <w:rsid w:val="00475CA6"/>
    <w:rsid w:val="00476107"/>
    <w:rsid w:val="00476776"/>
    <w:rsid w:val="00476E9F"/>
    <w:rsid w:val="00477B29"/>
    <w:rsid w:val="00477FAC"/>
    <w:rsid w:val="0048011C"/>
    <w:rsid w:val="00486506"/>
    <w:rsid w:val="00486BA2"/>
    <w:rsid w:val="00486BD7"/>
    <w:rsid w:val="004916AA"/>
    <w:rsid w:val="004922D0"/>
    <w:rsid w:val="00494DD1"/>
    <w:rsid w:val="0049510F"/>
    <w:rsid w:val="004A08E7"/>
    <w:rsid w:val="004A20D9"/>
    <w:rsid w:val="004A32D2"/>
    <w:rsid w:val="004A3CBB"/>
    <w:rsid w:val="004A5085"/>
    <w:rsid w:val="004A7F92"/>
    <w:rsid w:val="004B1DE8"/>
    <w:rsid w:val="004B2603"/>
    <w:rsid w:val="004B4313"/>
    <w:rsid w:val="004B448E"/>
    <w:rsid w:val="004B5A7F"/>
    <w:rsid w:val="004B6AE3"/>
    <w:rsid w:val="004B79EB"/>
    <w:rsid w:val="004C43B3"/>
    <w:rsid w:val="004C515D"/>
    <w:rsid w:val="004C5D83"/>
    <w:rsid w:val="004C6129"/>
    <w:rsid w:val="004C67A1"/>
    <w:rsid w:val="004C69F3"/>
    <w:rsid w:val="004C6A97"/>
    <w:rsid w:val="004C70D5"/>
    <w:rsid w:val="004D0B17"/>
    <w:rsid w:val="004D539B"/>
    <w:rsid w:val="004D6569"/>
    <w:rsid w:val="004D6C06"/>
    <w:rsid w:val="004E1CD1"/>
    <w:rsid w:val="004E2168"/>
    <w:rsid w:val="004E2AB2"/>
    <w:rsid w:val="004E77EA"/>
    <w:rsid w:val="004F075E"/>
    <w:rsid w:val="004F0C4A"/>
    <w:rsid w:val="004F1482"/>
    <w:rsid w:val="004F3E5F"/>
    <w:rsid w:val="004F3EFE"/>
    <w:rsid w:val="004F44A1"/>
    <w:rsid w:val="004F5199"/>
    <w:rsid w:val="004F5760"/>
    <w:rsid w:val="004F60B4"/>
    <w:rsid w:val="004F7565"/>
    <w:rsid w:val="004F7804"/>
    <w:rsid w:val="00500E33"/>
    <w:rsid w:val="00501266"/>
    <w:rsid w:val="0050143B"/>
    <w:rsid w:val="00501A66"/>
    <w:rsid w:val="00501C14"/>
    <w:rsid w:val="00502656"/>
    <w:rsid w:val="005031B1"/>
    <w:rsid w:val="005038D1"/>
    <w:rsid w:val="00503D7B"/>
    <w:rsid w:val="00506ED3"/>
    <w:rsid w:val="00507C19"/>
    <w:rsid w:val="00511092"/>
    <w:rsid w:val="00511D51"/>
    <w:rsid w:val="00511D87"/>
    <w:rsid w:val="00512087"/>
    <w:rsid w:val="005125C5"/>
    <w:rsid w:val="00512637"/>
    <w:rsid w:val="005134A1"/>
    <w:rsid w:val="005138FB"/>
    <w:rsid w:val="00513AC2"/>
    <w:rsid w:val="005141A9"/>
    <w:rsid w:val="00514FCF"/>
    <w:rsid w:val="00515FD4"/>
    <w:rsid w:val="00516F31"/>
    <w:rsid w:val="00516FA6"/>
    <w:rsid w:val="0051757A"/>
    <w:rsid w:val="00521368"/>
    <w:rsid w:val="0052148D"/>
    <w:rsid w:val="00522483"/>
    <w:rsid w:val="00523B04"/>
    <w:rsid w:val="00524CF8"/>
    <w:rsid w:val="00524DD8"/>
    <w:rsid w:val="00527EED"/>
    <w:rsid w:val="005311D9"/>
    <w:rsid w:val="0053538F"/>
    <w:rsid w:val="00535740"/>
    <w:rsid w:val="00537599"/>
    <w:rsid w:val="00537FEF"/>
    <w:rsid w:val="0054293B"/>
    <w:rsid w:val="005447BA"/>
    <w:rsid w:val="00547456"/>
    <w:rsid w:val="00552213"/>
    <w:rsid w:val="005531D6"/>
    <w:rsid w:val="00554AF7"/>
    <w:rsid w:val="005550CA"/>
    <w:rsid w:val="005574FF"/>
    <w:rsid w:val="0055785E"/>
    <w:rsid w:val="005604B0"/>
    <w:rsid w:val="00561286"/>
    <w:rsid w:val="00563916"/>
    <w:rsid w:val="00564AA8"/>
    <w:rsid w:val="0056648E"/>
    <w:rsid w:val="0056653B"/>
    <w:rsid w:val="0056696F"/>
    <w:rsid w:val="005674B2"/>
    <w:rsid w:val="00571E5F"/>
    <w:rsid w:val="005759C5"/>
    <w:rsid w:val="00577688"/>
    <w:rsid w:val="00580724"/>
    <w:rsid w:val="00581288"/>
    <w:rsid w:val="00583238"/>
    <w:rsid w:val="00583C45"/>
    <w:rsid w:val="00583D65"/>
    <w:rsid w:val="00584C22"/>
    <w:rsid w:val="00586388"/>
    <w:rsid w:val="00586D92"/>
    <w:rsid w:val="00587AA3"/>
    <w:rsid w:val="00587AC2"/>
    <w:rsid w:val="005917FC"/>
    <w:rsid w:val="00592289"/>
    <w:rsid w:val="0059305C"/>
    <w:rsid w:val="00593970"/>
    <w:rsid w:val="005945FE"/>
    <w:rsid w:val="00594DBC"/>
    <w:rsid w:val="005A49E7"/>
    <w:rsid w:val="005A6570"/>
    <w:rsid w:val="005A683A"/>
    <w:rsid w:val="005A774B"/>
    <w:rsid w:val="005B3242"/>
    <w:rsid w:val="005B4E48"/>
    <w:rsid w:val="005B5949"/>
    <w:rsid w:val="005B7334"/>
    <w:rsid w:val="005C1891"/>
    <w:rsid w:val="005C3BBA"/>
    <w:rsid w:val="005C4341"/>
    <w:rsid w:val="005D0354"/>
    <w:rsid w:val="005D5873"/>
    <w:rsid w:val="005E0DAB"/>
    <w:rsid w:val="005E361C"/>
    <w:rsid w:val="005E5A62"/>
    <w:rsid w:val="005E5B5F"/>
    <w:rsid w:val="005E6760"/>
    <w:rsid w:val="005E6ACA"/>
    <w:rsid w:val="005E72EB"/>
    <w:rsid w:val="005F077D"/>
    <w:rsid w:val="005F0AF9"/>
    <w:rsid w:val="005F1E3B"/>
    <w:rsid w:val="005F2221"/>
    <w:rsid w:val="005F2AC5"/>
    <w:rsid w:val="005F4303"/>
    <w:rsid w:val="005F50DF"/>
    <w:rsid w:val="005F5BF8"/>
    <w:rsid w:val="005F6701"/>
    <w:rsid w:val="005F71E3"/>
    <w:rsid w:val="005F7B18"/>
    <w:rsid w:val="00600044"/>
    <w:rsid w:val="00600563"/>
    <w:rsid w:val="00602868"/>
    <w:rsid w:val="00603B5E"/>
    <w:rsid w:val="00604A6C"/>
    <w:rsid w:val="00607E47"/>
    <w:rsid w:val="006124E6"/>
    <w:rsid w:val="006124F4"/>
    <w:rsid w:val="006133A9"/>
    <w:rsid w:val="00613B7E"/>
    <w:rsid w:val="00616396"/>
    <w:rsid w:val="0062264E"/>
    <w:rsid w:val="0062347B"/>
    <w:rsid w:val="00630604"/>
    <w:rsid w:val="00631546"/>
    <w:rsid w:val="00632E78"/>
    <w:rsid w:val="00633EEB"/>
    <w:rsid w:val="0063539E"/>
    <w:rsid w:val="006357EB"/>
    <w:rsid w:val="00635D4F"/>
    <w:rsid w:val="006360D8"/>
    <w:rsid w:val="00637904"/>
    <w:rsid w:val="006400B3"/>
    <w:rsid w:val="006407B4"/>
    <w:rsid w:val="00641413"/>
    <w:rsid w:val="006453E7"/>
    <w:rsid w:val="0064543F"/>
    <w:rsid w:val="0065160C"/>
    <w:rsid w:val="00651850"/>
    <w:rsid w:val="00653921"/>
    <w:rsid w:val="00654645"/>
    <w:rsid w:val="0065655A"/>
    <w:rsid w:val="00656D02"/>
    <w:rsid w:val="0065782B"/>
    <w:rsid w:val="0066035D"/>
    <w:rsid w:val="00662E9B"/>
    <w:rsid w:val="00663303"/>
    <w:rsid w:val="006656EE"/>
    <w:rsid w:val="0067067F"/>
    <w:rsid w:val="00671BDF"/>
    <w:rsid w:val="006731A2"/>
    <w:rsid w:val="006738F9"/>
    <w:rsid w:val="00677466"/>
    <w:rsid w:val="00677A1D"/>
    <w:rsid w:val="00682FC3"/>
    <w:rsid w:val="0068359F"/>
    <w:rsid w:val="00683E5D"/>
    <w:rsid w:val="00684085"/>
    <w:rsid w:val="00685730"/>
    <w:rsid w:val="00685B0B"/>
    <w:rsid w:val="0068687B"/>
    <w:rsid w:val="006876D5"/>
    <w:rsid w:val="0069142B"/>
    <w:rsid w:val="00691E26"/>
    <w:rsid w:val="00692B41"/>
    <w:rsid w:val="006946B8"/>
    <w:rsid w:val="00696823"/>
    <w:rsid w:val="006976E6"/>
    <w:rsid w:val="006A007E"/>
    <w:rsid w:val="006A2A01"/>
    <w:rsid w:val="006A2EE3"/>
    <w:rsid w:val="006A2FF6"/>
    <w:rsid w:val="006A3A68"/>
    <w:rsid w:val="006A677D"/>
    <w:rsid w:val="006A6ADF"/>
    <w:rsid w:val="006A7727"/>
    <w:rsid w:val="006A7877"/>
    <w:rsid w:val="006B133E"/>
    <w:rsid w:val="006B28E0"/>
    <w:rsid w:val="006B2C44"/>
    <w:rsid w:val="006B388F"/>
    <w:rsid w:val="006B53B5"/>
    <w:rsid w:val="006B5834"/>
    <w:rsid w:val="006C0650"/>
    <w:rsid w:val="006C20A8"/>
    <w:rsid w:val="006C2DD3"/>
    <w:rsid w:val="006C404A"/>
    <w:rsid w:val="006C4A26"/>
    <w:rsid w:val="006C6EDE"/>
    <w:rsid w:val="006C75BD"/>
    <w:rsid w:val="006C7F66"/>
    <w:rsid w:val="006D19CD"/>
    <w:rsid w:val="006D4DCF"/>
    <w:rsid w:val="006D5AAD"/>
    <w:rsid w:val="006D6756"/>
    <w:rsid w:val="006D76D7"/>
    <w:rsid w:val="006E04DE"/>
    <w:rsid w:val="006E322F"/>
    <w:rsid w:val="006E4287"/>
    <w:rsid w:val="006E5B4B"/>
    <w:rsid w:val="006E6A2E"/>
    <w:rsid w:val="006F0917"/>
    <w:rsid w:val="006F2A33"/>
    <w:rsid w:val="006F2DDA"/>
    <w:rsid w:val="006F3C9D"/>
    <w:rsid w:val="006F5F3F"/>
    <w:rsid w:val="006F689B"/>
    <w:rsid w:val="006F6B38"/>
    <w:rsid w:val="006F6E5A"/>
    <w:rsid w:val="006F7309"/>
    <w:rsid w:val="00701332"/>
    <w:rsid w:val="00701A22"/>
    <w:rsid w:val="00701F1D"/>
    <w:rsid w:val="00702275"/>
    <w:rsid w:val="00702828"/>
    <w:rsid w:val="00705BCF"/>
    <w:rsid w:val="0070788A"/>
    <w:rsid w:val="007226D4"/>
    <w:rsid w:val="00724A04"/>
    <w:rsid w:val="00725071"/>
    <w:rsid w:val="00725C13"/>
    <w:rsid w:val="00725CAF"/>
    <w:rsid w:val="00726052"/>
    <w:rsid w:val="00731395"/>
    <w:rsid w:val="007315BD"/>
    <w:rsid w:val="0073205E"/>
    <w:rsid w:val="00732D39"/>
    <w:rsid w:val="00733D4C"/>
    <w:rsid w:val="00734287"/>
    <w:rsid w:val="00735B33"/>
    <w:rsid w:val="00737CFA"/>
    <w:rsid w:val="0074010C"/>
    <w:rsid w:val="007416F7"/>
    <w:rsid w:val="00741D1D"/>
    <w:rsid w:val="00742E58"/>
    <w:rsid w:val="007436B3"/>
    <w:rsid w:val="007464FD"/>
    <w:rsid w:val="00750B89"/>
    <w:rsid w:val="00751BBA"/>
    <w:rsid w:val="00752884"/>
    <w:rsid w:val="007570AB"/>
    <w:rsid w:val="00757C15"/>
    <w:rsid w:val="00760A98"/>
    <w:rsid w:val="00763DD4"/>
    <w:rsid w:val="007667A5"/>
    <w:rsid w:val="00766D3F"/>
    <w:rsid w:val="00766DC0"/>
    <w:rsid w:val="00770750"/>
    <w:rsid w:val="00772C3C"/>
    <w:rsid w:val="007738FC"/>
    <w:rsid w:val="0077443C"/>
    <w:rsid w:val="00775ED4"/>
    <w:rsid w:val="0077683B"/>
    <w:rsid w:val="00777645"/>
    <w:rsid w:val="00780151"/>
    <w:rsid w:val="00781BC7"/>
    <w:rsid w:val="0078337F"/>
    <w:rsid w:val="0078428D"/>
    <w:rsid w:val="00785909"/>
    <w:rsid w:val="00786A2D"/>
    <w:rsid w:val="00787180"/>
    <w:rsid w:val="00787558"/>
    <w:rsid w:val="00792116"/>
    <w:rsid w:val="00792800"/>
    <w:rsid w:val="00793CD4"/>
    <w:rsid w:val="00794169"/>
    <w:rsid w:val="007954CD"/>
    <w:rsid w:val="00796AAD"/>
    <w:rsid w:val="00796E81"/>
    <w:rsid w:val="007A06CA"/>
    <w:rsid w:val="007A1704"/>
    <w:rsid w:val="007A39E3"/>
    <w:rsid w:val="007A4358"/>
    <w:rsid w:val="007A4D29"/>
    <w:rsid w:val="007A5432"/>
    <w:rsid w:val="007C0F1A"/>
    <w:rsid w:val="007C187C"/>
    <w:rsid w:val="007C322D"/>
    <w:rsid w:val="007C57C0"/>
    <w:rsid w:val="007C776E"/>
    <w:rsid w:val="007D0797"/>
    <w:rsid w:val="007D360D"/>
    <w:rsid w:val="007D6583"/>
    <w:rsid w:val="007D6CBB"/>
    <w:rsid w:val="007D77CC"/>
    <w:rsid w:val="007D790B"/>
    <w:rsid w:val="007E0AB3"/>
    <w:rsid w:val="007E2127"/>
    <w:rsid w:val="007E3754"/>
    <w:rsid w:val="007E575F"/>
    <w:rsid w:val="007E57E4"/>
    <w:rsid w:val="007E653C"/>
    <w:rsid w:val="007F09D8"/>
    <w:rsid w:val="007F1D6F"/>
    <w:rsid w:val="007F420B"/>
    <w:rsid w:val="007F5279"/>
    <w:rsid w:val="007F6C63"/>
    <w:rsid w:val="00800139"/>
    <w:rsid w:val="008009A8"/>
    <w:rsid w:val="00800CE2"/>
    <w:rsid w:val="0080391C"/>
    <w:rsid w:val="00803C99"/>
    <w:rsid w:val="00804746"/>
    <w:rsid w:val="008058AC"/>
    <w:rsid w:val="00810734"/>
    <w:rsid w:val="00812A4C"/>
    <w:rsid w:val="00812CFC"/>
    <w:rsid w:val="008138DA"/>
    <w:rsid w:val="00814877"/>
    <w:rsid w:val="00814BF3"/>
    <w:rsid w:val="0081673F"/>
    <w:rsid w:val="008175E1"/>
    <w:rsid w:val="00817984"/>
    <w:rsid w:val="00817E55"/>
    <w:rsid w:val="0082033E"/>
    <w:rsid w:val="0082065C"/>
    <w:rsid w:val="0082435B"/>
    <w:rsid w:val="00825B50"/>
    <w:rsid w:val="00827CC6"/>
    <w:rsid w:val="0083048B"/>
    <w:rsid w:val="008312CD"/>
    <w:rsid w:val="008314A9"/>
    <w:rsid w:val="00832174"/>
    <w:rsid w:val="00835362"/>
    <w:rsid w:val="008373F5"/>
    <w:rsid w:val="008400C5"/>
    <w:rsid w:val="008402F9"/>
    <w:rsid w:val="00841DB4"/>
    <w:rsid w:val="00842A14"/>
    <w:rsid w:val="00846255"/>
    <w:rsid w:val="0085073F"/>
    <w:rsid w:val="00850F6D"/>
    <w:rsid w:val="008528D1"/>
    <w:rsid w:val="00852E1A"/>
    <w:rsid w:val="00855903"/>
    <w:rsid w:val="00855CC6"/>
    <w:rsid w:val="00860971"/>
    <w:rsid w:val="00862016"/>
    <w:rsid w:val="00862F5F"/>
    <w:rsid w:val="00863BA5"/>
    <w:rsid w:val="00863F62"/>
    <w:rsid w:val="0086411A"/>
    <w:rsid w:val="00864886"/>
    <w:rsid w:val="00864A0C"/>
    <w:rsid w:val="00866480"/>
    <w:rsid w:val="00875195"/>
    <w:rsid w:val="0087757B"/>
    <w:rsid w:val="00877665"/>
    <w:rsid w:val="00883C2F"/>
    <w:rsid w:val="00883EAD"/>
    <w:rsid w:val="00885879"/>
    <w:rsid w:val="00885F5C"/>
    <w:rsid w:val="00886207"/>
    <w:rsid w:val="00886480"/>
    <w:rsid w:val="0088719D"/>
    <w:rsid w:val="00887B86"/>
    <w:rsid w:val="00887C6C"/>
    <w:rsid w:val="008917BA"/>
    <w:rsid w:val="00894748"/>
    <w:rsid w:val="00894A3F"/>
    <w:rsid w:val="00894D50"/>
    <w:rsid w:val="00897CE4"/>
    <w:rsid w:val="008A0D9F"/>
    <w:rsid w:val="008A17D3"/>
    <w:rsid w:val="008A199A"/>
    <w:rsid w:val="008A24E8"/>
    <w:rsid w:val="008A362B"/>
    <w:rsid w:val="008A3A0C"/>
    <w:rsid w:val="008A4424"/>
    <w:rsid w:val="008A4B3C"/>
    <w:rsid w:val="008A5F73"/>
    <w:rsid w:val="008B2CAF"/>
    <w:rsid w:val="008B2DD0"/>
    <w:rsid w:val="008B3505"/>
    <w:rsid w:val="008B529E"/>
    <w:rsid w:val="008B651D"/>
    <w:rsid w:val="008C0012"/>
    <w:rsid w:val="008C1F48"/>
    <w:rsid w:val="008C3D5E"/>
    <w:rsid w:val="008C71DD"/>
    <w:rsid w:val="008D03C6"/>
    <w:rsid w:val="008D0EE4"/>
    <w:rsid w:val="008D0F5F"/>
    <w:rsid w:val="008D2DDE"/>
    <w:rsid w:val="008D31EC"/>
    <w:rsid w:val="008D3F97"/>
    <w:rsid w:val="008D59F9"/>
    <w:rsid w:val="008D5EE4"/>
    <w:rsid w:val="008D69B3"/>
    <w:rsid w:val="008D6A01"/>
    <w:rsid w:val="008D7588"/>
    <w:rsid w:val="008D7628"/>
    <w:rsid w:val="008E234B"/>
    <w:rsid w:val="008E2FC9"/>
    <w:rsid w:val="008E5000"/>
    <w:rsid w:val="008E578B"/>
    <w:rsid w:val="008E6594"/>
    <w:rsid w:val="008F10C6"/>
    <w:rsid w:val="008F55A2"/>
    <w:rsid w:val="00900AE3"/>
    <w:rsid w:val="009027B4"/>
    <w:rsid w:val="00902D3D"/>
    <w:rsid w:val="00903405"/>
    <w:rsid w:val="00906C78"/>
    <w:rsid w:val="00906D16"/>
    <w:rsid w:val="0091173C"/>
    <w:rsid w:val="009134D3"/>
    <w:rsid w:val="00913E4B"/>
    <w:rsid w:val="009164DE"/>
    <w:rsid w:val="00916E36"/>
    <w:rsid w:val="00917941"/>
    <w:rsid w:val="00920084"/>
    <w:rsid w:val="009207B1"/>
    <w:rsid w:val="00922931"/>
    <w:rsid w:val="00923961"/>
    <w:rsid w:val="00932FBD"/>
    <w:rsid w:val="00933DCC"/>
    <w:rsid w:val="009344B6"/>
    <w:rsid w:val="00934ABA"/>
    <w:rsid w:val="00934C4C"/>
    <w:rsid w:val="00935F3D"/>
    <w:rsid w:val="0093600F"/>
    <w:rsid w:val="00936905"/>
    <w:rsid w:val="00936987"/>
    <w:rsid w:val="00937F64"/>
    <w:rsid w:val="00937FEA"/>
    <w:rsid w:val="00940F75"/>
    <w:rsid w:val="009432DB"/>
    <w:rsid w:val="00943C1A"/>
    <w:rsid w:val="00943DD6"/>
    <w:rsid w:val="00943FE7"/>
    <w:rsid w:val="00944EDD"/>
    <w:rsid w:val="009460E9"/>
    <w:rsid w:val="0094739B"/>
    <w:rsid w:val="00953AA9"/>
    <w:rsid w:val="00954697"/>
    <w:rsid w:val="00955806"/>
    <w:rsid w:val="009570BC"/>
    <w:rsid w:val="00960478"/>
    <w:rsid w:val="00961941"/>
    <w:rsid w:val="00962F24"/>
    <w:rsid w:val="009633CF"/>
    <w:rsid w:val="0096744B"/>
    <w:rsid w:val="0096757B"/>
    <w:rsid w:val="00967972"/>
    <w:rsid w:val="00971A7E"/>
    <w:rsid w:val="0097227C"/>
    <w:rsid w:val="0097288D"/>
    <w:rsid w:val="009731C2"/>
    <w:rsid w:val="00974260"/>
    <w:rsid w:val="00977FC3"/>
    <w:rsid w:val="00983375"/>
    <w:rsid w:val="009837EA"/>
    <w:rsid w:val="0098783D"/>
    <w:rsid w:val="00992EE3"/>
    <w:rsid w:val="00994A13"/>
    <w:rsid w:val="0099528F"/>
    <w:rsid w:val="009953EC"/>
    <w:rsid w:val="0099743D"/>
    <w:rsid w:val="009977FC"/>
    <w:rsid w:val="009A0F72"/>
    <w:rsid w:val="009A2373"/>
    <w:rsid w:val="009A3BD8"/>
    <w:rsid w:val="009A4FD4"/>
    <w:rsid w:val="009A5E7E"/>
    <w:rsid w:val="009B093E"/>
    <w:rsid w:val="009B0FBF"/>
    <w:rsid w:val="009B1332"/>
    <w:rsid w:val="009B271C"/>
    <w:rsid w:val="009B3D97"/>
    <w:rsid w:val="009B47D2"/>
    <w:rsid w:val="009B5D60"/>
    <w:rsid w:val="009B6891"/>
    <w:rsid w:val="009B6CE3"/>
    <w:rsid w:val="009B74DA"/>
    <w:rsid w:val="009C2335"/>
    <w:rsid w:val="009C27CC"/>
    <w:rsid w:val="009C33E6"/>
    <w:rsid w:val="009C404C"/>
    <w:rsid w:val="009C4058"/>
    <w:rsid w:val="009C416A"/>
    <w:rsid w:val="009C425A"/>
    <w:rsid w:val="009C4E64"/>
    <w:rsid w:val="009C524C"/>
    <w:rsid w:val="009C748D"/>
    <w:rsid w:val="009C7D23"/>
    <w:rsid w:val="009D5F9B"/>
    <w:rsid w:val="009D64B2"/>
    <w:rsid w:val="009D6A42"/>
    <w:rsid w:val="009D757F"/>
    <w:rsid w:val="009D7B3F"/>
    <w:rsid w:val="009E17CB"/>
    <w:rsid w:val="009E1841"/>
    <w:rsid w:val="009E1BA9"/>
    <w:rsid w:val="009E2871"/>
    <w:rsid w:val="009E2F98"/>
    <w:rsid w:val="009E4FF4"/>
    <w:rsid w:val="009E65D5"/>
    <w:rsid w:val="009F08AC"/>
    <w:rsid w:val="009F2549"/>
    <w:rsid w:val="009F4D1B"/>
    <w:rsid w:val="009F52D9"/>
    <w:rsid w:val="009F7406"/>
    <w:rsid w:val="009F778F"/>
    <w:rsid w:val="009F7C60"/>
    <w:rsid w:val="00A0060F"/>
    <w:rsid w:val="00A00AB7"/>
    <w:rsid w:val="00A039BC"/>
    <w:rsid w:val="00A03CC0"/>
    <w:rsid w:val="00A0487C"/>
    <w:rsid w:val="00A05300"/>
    <w:rsid w:val="00A103CA"/>
    <w:rsid w:val="00A10716"/>
    <w:rsid w:val="00A121B5"/>
    <w:rsid w:val="00A121EB"/>
    <w:rsid w:val="00A12A64"/>
    <w:rsid w:val="00A13459"/>
    <w:rsid w:val="00A15A2F"/>
    <w:rsid w:val="00A17A07"/>
    <w:rsid w:val="00A20FBB"/>
    <w:rsid w:val="00A210B5"/>
    <w:rsid w:val="00A2118D"/>
    <w:rsid w:val="00A231B0"/>
    <w:rsid w:val="00A2320C"/>
    <w:rsid w:val="00A235DD"/>
    <w:rsid w:val="00A23796"/>
    <w:rsid w:val="00A245CC"/>
    <w:rsid w:val="00A3330F"/>
    <w:rsid w:val="00A337F8"/>
    <w:rsid w:val="00A33C32"/>
    <w:rsid w:val="00A34B83"/>
    <w:rsid w:val="00A35A93"/>
    <w:rsid w:val="00A3781D"/>
    <w:rsid w:val="00A40A4B"/>
    <w:rsid w:val="00A43C64"/>
    <w:rsid w:val="00A4546D"/>
    <w:rsid w:val="00A514D3"/>
    <w:rsid w:val="00A52522"/>
    <w:rsid w:val="00A549F2"/>
    <w:rsid w:val="00A54A5E"/>
    <w:rsid w:val="00A54E67"/>
    <w:rsid w:val="00A550B3"/>
    <w:rsid w:val="00A56E7B"/>
    <w:rsid w:val="00A61846"/>
    <w:rsid w:val="00A61E95"/>
    <w:rsid w:val="00A6233B"/>
    <w:rsid w:val="00A62691"/>
    <w:rsid w:val="00A627FA"/>
    <w:rsid w:val="00A63608"/>
    <w:rsid w:val="00A63687"/>
    <w:rsid w:val="00A64EA8"/>
    <w:rsid w:val="00A6767B"/>
    <w:rsid w:val="00A7052E"/>
    <w:rsid w:val="00A705D5"/>
    <w:rsid w:val="00A726BB"/>
    <w:rsid w:val="00A73B03"/>
    <w:rsid w:val="00A73BA4"/>
    <w:rsid w:val="00A74170"/>
    <w:rsid w:val="00A75EAB"/>
    <w:rsid w:val="00A76604"/>
    <w:rsid w:val="00A766B5"/>
    <w:rsid w:val="00A7784F"/>
    <w:rsid w:val="00A77E9A"/>
    <w:rsid w:val="00A80C15"/>
    <w:rsid w:val="00A82B4C"/>
    <w:rsid w:val="00A82CA9"/>
    <w:rsid w:val="00A841EA"/>
    <w:rsid w:val="00A85D13"/>
    <w:rsid w:val="00A85E7C"/>
    <w:rsid w:val="00A86789"/>
    <w:rsid w:val="00A871D0"/>
    <w:rsid w:val="00A91EC0"/>
    <w:rsid w:val="00A92635"/>
    <w:rsid w:val="00A95AA7"/>
    <w:rsid w:val="00A9722B"/>
    <w:rsid w:val="00AA4CB0"/>
    <w:rsid w:val="00AA4E78"/>
    <w:rsid w:val="00AA4F4E"/>
    <w:rsid w:val="00AA601B"/>
    <w:rsid w:val="00AA7866"/>
    <w:rsid w:val="00AB17DF"/>
    <w:rsid w:val="00AB1B01"/>
    <w:rsid w:val="00AB28ED"/>
    <w:rsid w:val="00AB2D20"/>
    <w:rsid w:val="00AB381F"/>
    <w:rsid w:val="00AB6F8B"/>
    <w:rsid w:val="00AC00E5"/>
    <w:rsid w:val="00AC29DE"/>
    <w:rsid w:val="00AC2BBA"/>
    <w:rsid w:val="00AC360F"/>
    <w:rsid w:val="00AC3EF4"/>
    <w:rsid w:val="00AC5093"/>
    <w:rsid w:val="00AC51DE"/>
    <w:rsid w:val="00AC6ACB"/>
    <w:rsid w:val="00AC6D75"/>
    <w:rsid w:val="00AC71C9"/>
    <w:rsid w:val="00AD09F9"/>
    <w:rsid w:val="00AD41CD"/>
    <w:rsid w:val="00AD6319"/>
    <w:rsid w:val="00AD6528"/>
    <w:rsid w:val="00AD65B2"/>
    <w:rsid w:val="00AD6D67"/>
    <w:rsid w:val="00AE00D5"/>
    <w:rsid w:val="00AE15B4"/>
    <w:rsid w:val="00AE1B99"/>
    <w:rsid w:val="00AE1DB9"/>
    <w:rsid w:val="00AE1F8B"/>
    <w:rsid w:val="00AE22D5"/>
    <w:rsid w:val="00AE28B4"/>
    <w:rsid w:val="00AE5A35"/>
    <w:rsid w:val="00AE7208"/>
    <w:rsid w:val="00AF76D8"/>
    <w:rsid w:val="00AF7BB8"/>
    <w:rsid w:val="00B01AF9"/>
    <w:rsid w:val="00B0726C"/>
    <w:rsid w:val="00B07C6C"/>
    <w:rsid w:val="00B106F2"/>
    <w:rsid w:val="00B10826"/>
    <w:rsid w:val="00B1118B"/>
    <w:rsid w:val="00B120B4"/>
    <w:rsid w:val="00B1278B"/>
    <w:rsid w:val="00B1384B"/>
    <w:rsid w:val="00B14699"/>
    <w:rsid w:val="00B14DC3"/>
    <w:rsid w:val="00B158BF"/>
    <w:rsid w:val="00B15EC6"/>
    <w:rsid w:val="00B21493"/>
    <w:rsid w:val="00B2317F"/>
    <w:rsid w:val="00B306D0"/>
    <w:rsid w:val="00B31265"/>
    <w:rsid w:val="00B3148B"/>
    <w:rsid w:val="00B3193A"/>
    <w:rsid w:val="00B323D2"/>
    <w:rsid w:val="00B32666"/>
    <w:rsid w:val="00B353BD"/>
    <w:rsid w:val="00B400B8"/>
    <w:rsid w:val="00B4042B"/>
    <w:rsid w:val="00B40894"/>
    <w:rsid w:val="00B434C2"/>
    <w:rsid w:val="00B43D2C"/>
    <w:rsid w:val="00B4703E"/>
    <w:rsid w:val="00B51626"/>
    <w:rsid w:val="00B51D80"/>
    <w:rsid w:val="00B527B8"/>
    <w:rsid w:val="00B52B33"/>
    <w:rsid w:val="00B54B43"/>
    <w:rsid w:val="00B57220"/>
    <w:rsid w:val="00B6040F"/>
    <w:rsid w:val="00B62C1A"/>
    <w:rsid w:val="00B6538C"/>
    <w:rsid w:val="00B66E49"/>
    <w:rsid w:val="00B6707C"/>
    <w:rsid w:val="00B679BE"/>
    <w:rsid w:val="00B67A13"/>
    <w:rsid w:val="00B7159C"/>
    <w:rsid w:val="00B7188E"/>
    <w:rsid w:val="00B71C9F"/>
    <w:rsid w:val="00B72B85"/>
    <w:rsid w:val="00B7363A"/>
    <w:rsid w:val="00B73C34"/>
    <w:rsid w:val="00B7752C"/>
    <w:rsid w:val="00B77AB1"/>
    <w:rsid w:val="00B846C6"/>
    <w:rsid w:val="00B84759"/>
    <w:rsid w:val="00B87B09"/>
    <w:rsid w:val="00B904AE"/>
    <w:rsid w:val="00B93B60"/>
    <w:rsid w:val="00B97CE6"/>
    <w:rsid w:val="00B97D69"/>
    <w:rsid w:val="00BA445D"/>
    <w:rsid w:val="00BA5388"/>
    <w:rsid w:val="00BA5759"/>
    <w:rsid w:val="00BA620A"/>
    <w:rsid w:val="00BA7877"/>
    <w:rsid w:val="00BB01F6"/>
    <w:rsid w:val="00BB087E"/>
    <w:rsid w:val="00BB109E"/>
    <w:rsid w:val="00BB2705"/>
    <w:rsid w:val="00BB30AD"/>
    <w:rsid w:val="00BB3626"/>
    <w:rsid w:val="00BB4825"/>
    <w:rsid w:val="00BB5FEF"/>
    <w:rsid w:val="00BC1644"/>
    <w:rsid w:val="00BC43B4"/>
    <w:rsid w:val="00BC4791"/>
    <w:rsid w:val="00BC7AEB"/>
    <w:rsid w:val="00BC7FE1"/>
    <w:rsid w:val="00BD098E"/>
    <w:rsid w:val="00BD0C35"/>
    <w:rsid w:val="00BD19ED"/>
    <w:rsid w:val="00BD2433"/>
    <w:rsid w:val="00BD2FAB"/>
    <w:rsid w:val="00BD3BCB"/>
    <w:rsid w:val="00BD4446"/>
    <w:rsid w:val="00BD5651"/>
    <w:rsid w:val="00BD63B9"/>
    <w:rsid w:val="00BD7385"/>
    <w:rsid w:val="00BE157B"/>
    <w:rsid w:val="00BE703A"/>
    <w:rsid w:val="00BE7833"/>
    <w:rsid w:val="00BF044D"/>
    <w:rsid w:val="00BF04F6"/>
    <w:rsid w:val="00BF1EDD"/>
    <w:rsid w:val="00BF4116"/>
    <w:rsid w:val="00BF6F6D"/>
    <w:rsid w:val="00BF73CC"/>
    <w:rsid w:val="00BF7800"/>
    <w:rsid w:val="00C01783"/>
    <w:rsid w:val="00C0265A"/>
    <w:rsid w:val="00C027F1"/>
    <w:rsid w:val="00C03E76"/>
    <w:rsid w:val="00C0452F"/>
    <w:rsid w:val="00C0568C"/>
    <w:rsid w:val="00C05EDD"/>
    <w:rsid w:val="00C0704D"/>
    <w:rsid w:val="00C12608"/>
    <w:rsid w:val="00C130F9"/>
    <w:rsid w:val="00C13D8B"/>
    <w:rsid w:val="00C14193"/>
    <w:rsid w:val="00C14357"/>
    <w:rsid w:val="00C1573A"/>
    <w:rsid w:val="00C20341"/>
    <w:rsid w:val="00C20D7A"/>
    <w:rsid w:val="00C22EE1"/>
    <w:rsid w:val="00C230E8"/>
    <w:rsid w:val="00C23B26"/>
    <w:rsid w:val="00C25668"/>
    <w:rsid w:val="00C260EC"/>
    <w:rsid w:val="00C26FB8"/>
    <w:rsid w:val="00C273E3"/>
    <w:rsid w:val="00C27F04"/>
    <w:rsid w:val="00C3094D"/>
    <w:rsid w:val="00C32998"/>
    <w:rsid w:val="00C33936"/>
    <w:rsid w:val="00C3400C"/>
    <w:rsid w:val="00C34EA6"/>
    <w:rsid w:val="00C35333"/>
    <w:rsid w:val="00C35990"/>
    <w:rsid w:val="00C35B7F"/>
    <w:rsid w:val="00C35D79"/>
    <w:rsid w:val="00C36B79"/>
    <w:rsid w:val="00C37BB6"/>
    <w:rsid w:val="00C40ABC"/>
    <w:rsid w:val="00C44D40"/>
    <w:rsid w:val="00C52174"/>
    <w:rsid w:val="00C5370A"/>
    <w:rsid w:val="00C5567E"/>
    <w:rsid w:val="00C57DFB"/>
    <w:rsid w:val="00C60A72"/>
    <w:rsid w:val="00C61233"/>
    <w:rsid w:val="00C67D76"/>
    <w:rsid w:val="00C70029"/>
    <w:rsid w:val="00C71AD8"/>
    <w:rsid w:val="00C71CE2"/>
    <w:rsid w:val="00C71FA6"/>
    <w:rsid w:val="00C7282A"/>
    <w:rsid w:val="00C72D9E"/>
    <w:rsid w:val="00C7361A"/>
    <w:rsid w:val="00C746F1"/>
    <w:rsid w:val="00C7491C"/>
    <w:rsid w:val="00C749F8"/>
    <w:rsid w:val="00C819AA"/>
    <w:rsid w:val="00C81B49"/>
    <w:rsid w:val="00C82D96"/>
    <w:rsid w:val="00C83B08"/>
    <w:rsid w:val="00C840F5"/>
    <w:rsid w:val="00C84ADD"/>
    <w:rsid w:val="00C863D8"/>
    <w:rsid w:val="00C866C9"/>
    <w:rsid w:val="00C8781B"/>
    <w:rsid w:val="00C8788E"/>
    <w:rsid w:val="00C87C79"/>
    <w:rsid w:val="00C90DC2"/>
    <w:rsid w:val="00C92099"/>
    <w:rsid w:val="00C93A52"/>
    <w:rsid w:val="00C940A3"/>
    <w:rsid w:val="00C969EA"/>
    <w:rsid w:val="00C976A7"/>
    <w:rsid w:val="00CA23A9"/>
    <w:rsid w:val="00CA352B"/>
    <w:rsid w:val="00CA4357"/>
    <w:rsid w:val="00CA66C5"/>
    <w:rsid w:val="00CA67FF"/>
    <w:rsid w:val="00CB0C0A"/>
    <w:rsid w:val="00CB13A9"/>
    <w:rsid w:val="00CB1D9B"/>
    <w:rsid w:val="00CB2ED3"/>
    <w:rsid w:val="00CB31B4"/>
    <w:rsid w:val="00CB42B5"/>
    <w:rsid w:val="00CB4CB8"/>
    <w:rsid w:val="00CB50EF"/>
    <w:rsid w:val="00CB52F8"/>
    <w:rsid w:val="00CC0F72"/>
    <w:rsid w:val="00CC261F"/>
    <w:rsid w:val="00CC34E7"/>
    <w:rsid w:val="00CC3DCA"/>
    <w:rsid w:val="00CC473A"/>
    <w:rsid w:val="00CC4D92"/>
    <w:rsid w:val="00CC56E6"/>
    <w:rsid w:val="00CC5CD4"/>
    <w:rsid w:val="00CC6B82"/>
    <w:rsid w:val="00CC746E"/>
    <w:rsid w:val="00CC765B"/>
    <w:rsid w:val="00CD06A0"/>
    <w:rsid w:val="00CD142F"/>
    <w:rsid w:val="00CD1888"/>
    <w:rsid w:val="00CD1F66"/>
    <w:rsid w:val="00CD2849"/>
    <w:rsid w:val="00CD5DD6"/>
    <w:rsid w:val="00CD60EA"/>
    <w:rsid w:val="00CD709F"/>
    <w:rsid w:val="00CD78E0"/>
    <w:rsid w:val="00CE00F7"/>
    <w:rsid w:val="00CE24CB"/>
    <w:rsid w:val="00CE362A"/>
    <w:rsid w:val="00CE46B7"/>
    <w:rsid w:val="00CE4CDC"/>
    <w:rsid w:val="00CE4FEB"/>
    <w:rsid w:val="00CE5960"/>
    <w:rsid w:val="00CE6421"/>
    <w:rsid w:val="00CF0604"/>
    <w:rsid w:val="00CF064F"/>
    <w:rsid w:val="00CF10C8"/>
    <w:rsid w:val="00CF1AFA"/>
    <w:rsid w:val="00CF320E"/>
    <w:rsid w:val="00CF5190"/>
    <w:rsid w:val="00CF6DE8"/>
    <w:rsid w:val="00CF7D2E"/>
    <w:rsid w:val="00D0028C"/>
    <w:rsid w:val="00D00581"/>
    <w:rsid w:val="00D007D3"/>
    <w:rsid w:val="00D02185"/>
    <w:rsid w:val="00D03752"/>
    <w:rsid w:val="00D075EA"/>
    <w:rsid w:val="00D07A0E"/>
    <w:rsid w:val="00D10B24"/>
    <w:rsid w:val="00D11364"/>
    <w:rsid w:val="00D132BD"/>
    <w:rsid w:val="00D1565A"/>
    <w:rsid w:val="00D15A5D"/>
    <w:rsid w:val="00D15B0B"/>
    <w:rsid w:val="00D15B8C"/>
    <w:rsid w:val="00D15E5B"/>
    <w:rsid w:val="00D217DE"/>
    <w:rsid w:val="00D2390E"/>
    <w:rsid w:val="00D23F70"/>
    <w:rsid w:val="00D2518E"/>
    <w:rsid w:val="00D255CF"/>
    <w:rsid w:val="00D261E1"/>
    <w:rsid w:val="00D27A34"/>
    <w:rsid w:val="00D27CE4"/>
    <w:rsid w:val="00D3019A"/>
    <w:rsid w:val="00D30A75"/>
    <w:rsid w:val="00D30C72"/>
    <w:rsid w:val="00D32174"/>
    <w:rsid w:val="00D32519"/>
    <w:rsid w:val="00D36A05"/>
    <w:rsid w:val="00D37205"/>
    <w:rsid w:val="00D40A73"/>
    <w:rsid w:val="00D424E3"/>
    <w:rsid w:val="00D42C65"/>
    <w:rsid w:val="00D42CA1"/>
    <w:rsid w:val="00D4358C"/>
    <w:rsid w:val="00D43AA3"/>
    <w:rsid w:val="00D43BB2"/>
    <w:rsid w:val="00D4432B"/>
    <w:rsid w:val="00D45414"/>
    <w:rsid w:val="00D45B4C"/>
    <w:rsid w:val="00D4730C"/>
    <w:rsid w:val="00D47585"/>
    <w:rsid w:val="00D47B60"/>
    <w:rsid w:val="00D521AE"/>
    <w:rsid w:val="00D558D2"/>
    <w:rsid w:val="00D55BB0"/>
    <w:rsid w:val="00D572CD"/>
    <w:rsid w:val="00D60368"/>
    <w:rsid w:val="00D60988"/>
    <w:rsid w:val="00D62449"/>
    <w:rsid w:val="00D6252D"/>
    <w:rsid w:val="00D62C1F"/>
    <w:rsid w:val="00D630FE"/>
    <w:rsid w:val="00D63473"/>
    <w:rsid w:val="00D65BCD"/>
    <w:rsid w:val="00D66000"/>
    <w:rsid w:val="00D666A6"/>
    <w:rsid w:val="00D67FF1"/>
    <w:rsid w:val="00D70192"/>
    <w:rsid w:val="00D733FA"/>
    <w:rsid w:val="00D73A52"/>
    <w:rsid w:val="00D75A43"/>
    <w:rsid w:val="00D768A9"/>
    <w:rsid w:val="00D77AFA"/>
    <w:rsid w:val="00D77B9A"/>
    <w:rsid w:val="00D77C81"/>
    <w:rsid w:val="00D808F5"/>
    <w:rsid w:val="00D80F5B"/>
    <w:rsid w:val="00D8195A"/>
    <w:rsid w:val="00D823AE"/>
    <w:rsid w:val="00D8505A"/>
    <w:rsid w:val="00D856BC"/>
    <w:rsid w:val="00D86CFA"/>
    <w:rsid w:val="00D87CDE"/>
    <w:rsid w:val="00D87F7D"/>
    <w:rsid w:val="00D92313"/>
    <w:rsid w:val="00D92519"/>
    <w:rsid w:val="00D94C1E"/>
    <w:rsid w:val="00D95253"/>
    <w:rsid w:val="00D954F5"/>
    <w:rsid w:val="00DA38C5"/>
    <w:rsid w:val="00DA397E"/>
    <w:rsid w:val="00DA5D46"/>
    <w:rsid w:val="00DA5E46"/>
    <w:rsid w:val="00DA6BF1"/>
    <w:rsid w:val="00DA709E"/>
    <w:rsid w:val="00DB00AE"/>
    <w:rsid w:val="00DB021D"/>
    <w:rsid w:val="00DB1F9F"/>
    <w:rsid w:val="00DB4644"/>
    <w:rsid w:val="00DC048E"/>
    <w:rsid w:val="00DC0DFD"/>
    <w:rsid w:val="00DC152B"/>
    <w:rsid w:val="00DC1F2F"/>
    <w:rsid w:val="00DC4A46"/>
    <w:rsid w:val="00DC54BA"/>
    <w:rsid w:val="00DC66A4"/>
    <w:rsid w:val="00DC6890"/>
    <w:rsid w:val="00DC6D0D"/>
    <w:rsid w:val="00DC78DC"/>
    <w:rsid w:val="00DD0766"/>
    <w:rsid w:val="00DD11D4"/>
    <w:rsid w:val="00DD1668"/>
    <w:rsid w:val="00DD2565"/>
    <w:rsid w:val="00DD291A"/>
    <w:rsid w:val="00DD7EDD"/>
    <w:rsid w:val="00DE1660"/>
    <w:rsid w:val="00DE1929"/>
    <w:rsid w:val="00DE3363"/>
    <w:rsid w:val="00DE5AE9"/>
    <w:rsid w:val="00DF0851"/>
    <w:rsid w:val="00DF1A67"/>
    <w:rsid w:val="00DF221D"/>
    <w:rsid w:val="00DF5B81"/>
    <w:rsid w:val="00DF6098"/>
    <w:rsid w:val="00DF785D"/>
    <w:rsid w:val="00E0448F"/>
    <w:rsid w:val="00E05038"/>
    <w:rsid w:val="00E05944"/>
    <w:rsid w:val="00E071C0"/>
    <w:rsid w:val="00E07E1A"/>
    <w:rsid w:val="00E10855"/>
    <w:rsid w:val="00E11823"/>
    <w:rsid w:val="00E121C9"/>
    <w:rsid w:val="00E14CE2"/>
    <w:rsid w:val="00E1549C"/>
    <w:rsid w:val="00E17957"/>
    <w:rsid w:val="00E2080C"/>
    <w:rsid w:val="00E21434"/>
    <w:rsid w:val="00E2310E"/>
    <w:rsid w:val="00E236C1"/>
    <w:rsid w:val="00E2413A"/>
    <w:rsid w:val="00E25D15"/>
    <w:rsid w:val="00E26B74"/>
    <w:rsid w:val="00E27A26"/>
    <w:rsid w:val="00E30156"/>
    <w:rsid w:val="00E304B6"/>
    <w:rsid w:val="00E32183"/>
    <w:rsid w:val="00E333A8"/>
    <w:rsid w:val="00E33747"/>
    <w:rsid w:val="00E33A95"/>
    <w:rsid w:val="00E34E42"/>
    <w:rsid w:val="00E37338"/>
    <w:rsid w:val="00E375FE"/>
    <w:rsid w:val="00E37D62"/>
    <w:rsid w:val="00E40C6B"/>
    <w:rsid w:val="00E44082"/>
    <w:rsid w:val="00E44DC8"/>
    <w:rsid w:val="00E50D83"/>
    <w:rsid w:val="00E51006"/>
    <w:rsid w:val="00E519CC"/>
    <w:rsid w:val="00E51E15"/>
    <w:rsid w:val="00E525E0"/>
    <w:rsid w:val="00E54BAC"/>
    <w:rsid w:val="00E556E0"/>
    <w:rsid w:val="00E55A9F"/>
    <w:rsid w:val="00E56241"/>
    <w:rsid w:val="00E5682E"/>
    <w:rsid w:val="00E6340C"/>
    <w:rsid w:val="00E64ABB"/>
    <w:rsid w:val="00E65ED5"/>
    <w:rsid w:val="00E66C77"/>
    <w:rsid w:val="00E67250"/>
    <w:rsid w:val="00E67FD1"/>
    <w:rsid w:val="00E70F4A"/>
    <w:rsid w:val="00E7139E"/>
    <w:rsid w:val="00E72958"/>
    <w:rsid w:val="00E741FF"/>
    <w:rsid w:val="00E752C7"/>
    <w:rsid w:val="00E7581A"/>
    <w:rsid w:val="00E76957"/>
    <w:rsid w:val="00E771E2"/>
    <w:rsid w:val="00E7740B"/>
    <w:rsid w:val="00E8033E"/>
    <w:rsid w:val="00E813F9"/>
    <w:rsid w:val="00E821E6"/>
    <w:rsid w:val="00E825EF"/>
    <w:rsid w:val="00E82E28"/>
    <w:rsid w:val="00E82EA6"/>
    <w:rsid w:val="00E8428F"/>
    <w:rsid w:val="00E84A23"/>
    <w:rsid w:val="00E8512A"/>
    <w:rsid w:val="00E85161"/>
    <w:rsid w:val="00E86A35"/>
    <w:rsid w:val="00E87938"/>
    <w:rsid w:val="00E904E7"/>
    <w:rsid w:val="00E925A9"/>
    <w:rsid w:val="00E92700"/>
    <w:rsid w:val="00E9503E"/>
    <w:rsid w:val="00E950DD"/>
    <w:rsid w:val="00E954DB"/>
    <w:rsid w:val="00E97D8E"/>
    <w:rsid w:val="00EA344E"/>
    <w:rsid w:val="00EA36B9"/>
    <w:rsid w:val="00EA37C3"/>
    <w:rsid w:val="00EA3B25"/>
    <w:rsid w:val="00EB246D"/>
    <w:rsid w:val="00EB2477"/>
    <w:rsid w:val="00EB262D"/>
    <w:rsid w:val="00EB2D6F"/>
    <w:rsid w:val="00EB3CDE"/>
    <w:rsid w:val="00EB3E32"/>
    <w:rsid w:val="00EB45C3"/>
    <w:rsid w:val="00EB478C"/>
    <w:rsid w:val="00EB6305"/>
    <w:rsid w:val="00EB6340"/>
    <w:rsid w:val="00EB7DA4"/>
    <w:rsid w:val="00EC0527"/>
    <w:rsid w:val="00EC1619"/>
    <w:rsid w:val="00EC2FF0"/>
    <w:rsid w:val="00EC3B22"/>
    <w:rsid w:val="00EC6A53"/>
    <w:rsid w:val="00EC7047"/>
    <w:rsid w:val="00ED08F7"/>
    <w:rsid w:val="00ED1E89"/>
    <w:rsid w:val="00ED342C"/>
    <w:rsid w:val="00ED3452"/>
    <w:rsid w:val="00ED4B77"/>
    <w:rsid w:val="00ED5BD2"/>
    <w:rsid w:val="00ED6CB8"/>
    <w:rsid w:val="00ED7121"/>
    <w:rsid w:val="00EE1F10"/>
    <w:rsid w:val="00EE5DEA"/>
    <w:rsid w:val="00EF0E59"/>
    <w:rsid w:val="00EF1EA0"/>
    <w:rsid w:val="00EF31CD"/>
    <w:rsid w:val="00EF4614"/>
    <w:rsid w:val="00F024FA"/>
    <w:rsid w:val="00F06F7B"/>
    <w:rsid w:val="00F07F9B"/>
    <w:rsid w:val="00F1067D"/>
    <w:rsid w:val="00F13FA1"/>
    <w:rsid w:val="00F14B69"/>
    <w:rsid w:val="00F15E06"/>
    <w:rsid w:val="00F16675"/>
    <w:rsid w:val="00F219D2"/>
    <w:rsid w:val="00F21F4B"/>
    <w:rsid w:val="00F220F4"/>
    <w:rsid w:val="00F229C8"/>
    <w:rsid w:val="00F232EA"/>
    <w:rsid w:val="00F23369"/>
    <w:rsid w:val="00F236FC"/>
    <w:rsid w:val="00F2424F"/>
    <w:rsid w:val="00F24685"/>
    <w:rsid w:val="00F25D7D"/>
    <w:rsid w:val="00F27C8F"/>
    <w:rsid w:val="00F30F21"/>
    <w:rsid w:val="00F327D3"/>
    <w:rsid w:val="00F3367D"/>
    <w:rsid w:val="00F33834"/>
    <w:rsid w:val="00F33D6D"/>
    <w:rsid w:val="00F34872"/>
    <w:rsid w:val="00F35B2A"/>
    <w:rsid w:val="00F36062"/>
    <w:rsid w:val="00F36C20"/>
    <w:rsid w:val="00F37316"/>
    <w:rsid w:val="00F37CEA"/>
    <w:rsid w:val="00F37E2B"/>
    <w:rsid w:val="00F37FB2"/>
    <w:rsid w:val="00F40513"/>
    <w:rsid w:val="00F43B86"/>
    <w:rsid w:val="00F45D0C"/>
    <w:rsid w:val="00F46BF0"/>
    <w:rsid w:val="00F50E65"/>
    <w:rsid w:val="00F5250C"/>
    <w:rsid w:val="00F52C44"/>
    <w:rsid w:val="00F53553"/>
    <w:rsid w:val="00F567B0"/>
    <w:rsid w:val="00F57054"/>
    <w:rsid w:val="00F579D5"/>
    <w:rsid w:val="00F604C7"/>
    <w:rsid w:val="00F60655"/>
    <w:rsid w:val="00F611BF"/>
    <w:rsid w:val="00F61AE2"/>
    <w:rsid w:val="00F61FA9"/>
    <w:rsid w:val="00F620C1"/>
    <w:rsid w:val="00F62C51"/>
    <w:rsid w:val="00F65428"/>
    <w:rsid w:val="00F67040"/>
    <w:rsid w:val="00F71EEC"/>
    <w:rsid w:val="00F7336B"/>
    <w:rsid w:val="00F739AE"/>
    <w:rsid w:val="00F7416D"/>
    <w:rsid w:val="00F74400"/>
    <w:rsid w:val="00F753A6"/>
    <w:rsid w:val="00F76D2E"/>
    <w:rsid w:val="00F811A7"/>
    <w:rsid w:val="00F81CDD"/>
    <w:rsid w:val="00F834D2"/>
    <w:rsid w:val="00F84A60"/>
    <w:rsid w:val="00F854E4"/>
    <w:rsid w:val="00F9152C"/>
    <w:rsid w:val="00F94AD8"/>
    <w:rsid w:val="00F96181"/>
    <w:rsid w:val="00F96F9C"/>
    <w:rsid w:val="00F97B5C"/>
    <w:rsid w:val="00FA05C6"/>
    <w:rsid w:val="00FA06E1"/>
    <w:rsid w:val="00FA08CA"/>
    <w:rsid w:val="00FA2DA8"/>
    <w:rsid w:val="00FA33D9"/>
    <w:rsid w:val="00FA33F0"/>
    <w:rsid w:val="00FA354B"/>
    <w:rsid w:val="00FA3ADF"/>
    <w:rsid w:val="00FA5C61"/>
    <w:rsid w:val="00FB29D1"/>
    <w:rsid w:val="00FB3753"/>
    <w:rsid w:val="00FC07D8"/>
    <w:rsid w:val="00FC1E83"/>
    <w:rsid w:val="00FC1F24"/>
    <w:rsid w:val="00FC4F0C"/>
    <w:rsid w:val="00FC7172"/>
    <w:rsid w:val="00FC78E4"/>
    <w:rsid w:val="00FC7F59"/>
    <w:rsid w:val="00FD01D3"/>
    <w:rsid w:val="00FD15F0"/>
    <w:rsid w:val="00FD1944"/>
    <w:rsid w:val="00FD4941"/>
    <w:rsid w:val="00FD4EE6"/>
    <w:rsid w:val="00FD53CB"/>
    <w:rsid w:val="00FD6226"/>
    <w:rsid w:val="00FD675E"/>
    <w:rsid w:val="00FE018B"/>
    <w:rsid w:val="00FE095E"/>
    <w:rsid w:val="00FE0E8D"/>
    <w:rsid w:val="00FE34F3"/>
    <w:rsid w:val="00FE42D1"/>
    <w:rsid w:val="00FE46DE"/>
    <w:rsid w:val="00FE5735"/>
    <w:rsid w:val="00FE5C68"/>
    <w:rsid w:val="00FE71C4"/>
    <w:rsid w:val="00FE7438"/>
    <w:rsid w:val="00FF0557"/>
    <w:rsid w:val="00FF098B"/>
    <w:rsid w:val="00FF1DA0"/>
    <w:rsid w:val="00FF2172"/>
    <w:rsid w:val="00FF22CF"/>
    <w:rsid w:val="00FF4E27"/>
    <w:rsid w:val="00FF6309"/>
    <w:rsid w:val="00FF68C8"/>
    <w:rsid w:val="01AC8C96"/>
    <w:rsid w:val="0232A8F8"/>
    <w:rsid w:val="03A037A9"/>
    <w:rsid w:val="0BC2E03D"/>
    <w:rsid w:val="0D654D6E"/>
    <w:rsid w:val="0F73FDDD"/>
    <w:rsid w:val="133732B1"/>
    <w:rsid w:val="139698E9"/>
    <w:rsid w:val="1429BFF8"/>
    <w:rsid w:val="14A51DB0"/>
    <w:rsid w:val="155388BE"/>
    <w:rsid w:val="17D175BF"/>
    <w:rsid w:val="182262CB"/>
    <w:rsid w:val="187A0C19"/>
    <w:rsid w:val="1C9919EC"/>
    <w:rsid w:val="1E6863DD"/>
    <w:rsid w:val="1E89FB2F"/>
    <w:rsid w:val="1ECED587"/>
    <w:rsid w:val="1F8925E7"/>
    <w:rsid w:val="20EDC84E"/>
    <w:rsid w:val="222B417A"/>
    <w:rsid w:val="2468599D"/>
    <w:rsid w:val="25DECBC9"/>
    <w:rsid w:val="260550B9"/>
    <w:rsid w:val="26D8A1E4"/>
    <w:rsid w:val="29B3944D"/>
    <w:rsid w:val="2A7C85A1"/>
    <w:rsid w:val="2BC697CD"/>
    <w:rsid w:val="2E7D400A"/>
    <w:rsid w:val="30A8BAAA"/>
    <w:rsid w:val="322DB08F"/>
    <w:rsid w:val="35BD27DC"/>
    <w:rsid w:val="38C7478B"/>
    <w:rsid w:val="3921C207"/>
    <w:rsid w:val="394B23D8"/>
    <w:rsid w:val="39E538EF"/>
    <w:rsid w:val="3B2890E9"/>
    <w:rsid w:val="3CFDC5E2"/>
    <w:rsid w:val="3E1033A4"/>
    <w:rsid w:val="45442747"/>
    <w:rsid w:val="473C7CF9"/>
    <w:rsid w:val="4843341E"/>
    <w:rsid w:val="4D2A5BE4"/>
    <w:rsid w:val="4D77A4C4"/>
    <w:rsid w:val="4DBE4178"/>
    <w:rsid w:val="51C5BFA6"/>
    <w:rsid w:val="56297B52"/>
    <w:rsid w:val="58B8D5FB"/>
    <w:rsid w:val="5B6F95A0"/>
    <w:rsid w:val="6020745F"/>
    <w:rsid w:val="60FE3014"/>
    <w:rsid w:val="61604685"/>
    <w:rsid w:val="63523A97"/>
    <w:rsid w:val="64D9C8A4"/>
    <w:rsid w:val="672D4216"/>
    <w:rsid w:val="6782C954"/>
    <w:rsid w:val="6B9B69D0"/>
    <w:rsid w:val="6B9E2A85"/>
    <w:rsid w:val="6C09E8FE"/>
    <w:rsid w:val="6C7C37A5"/>
    <w:rsid w:val="6EBA502B"/>
    <w:rsid w:val="7141503E"/>
    <w:rsid w:val="721B8AB1"/>
    <w:rsid w:val="75284181"/>
    <w:rsid w:val="75703812"/>
    <w:rsid w:val="76184A18"/>
    <w:rsid w:val="76567352"/>
    <w:rsid w:val="79799DDD"/>
    <w:rsid w:val="79982B0C"/>
    <w:rsid w:val="7C791886"/>
    <w:rsid w:val="7EED6536"/>
    <w:rsid w:val="7FC4912C"/>
    <w:rsid w:val="7FFC98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49D49"/>
  <w15:docId w15:val="{D1DA3667-F030-4BD9-AF0A-CC783082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BC2E03D"/>
    <w:rPr>
      <w:lang w:val="en-GB"/>
    </w:rPr>
  </w:style>
  <w:style w:type="paragraph" w:styleId="Overskrift1">
    <w:name w:val="heading 1"/>
    <w:basedOn w:val="Normal"/>
    <w:uiPriority w:val="1"/>
    <w:qFormat/>
    <w:rsid w:val="0BC2E03D"/>
    <w:pPr>
      <w:ind w:left="117"/>
      <w:outlineLvl w:val="0"/>
    </w:pPr>
    <w:rPr>
      <w:rFonts w:ascii="Frutiger 45 Light" w:eastAsia="Frutiger 45 Light" w:hAnsi="Frutiger 45 Light"/>
      <w:b/>
      <w:bCs/>
      <w:sz w:val="24"/>
      <w:szCs w:val="24"/>
    </w:rPr>
  </w:style>
  <w:style w:type="paragraph" w:styleId="Overskrift2">
    <w:name w:val="heading 2"/>
    <w:basedOn w:val="Normal"/>
    <w:next w:val="Normal"/>
    <w:link w:val="Overskrift2Tegn"/>
    <w:uiPriority w:val="9"/>
    <w:unhideWhenUsed/>
    <w:qFormat/>
    <w:rsid w:val="0BC2E0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BC2E03D"/>
    <w:pPr>
      <w:keepNext/>
      <w:keepLines/>
      <w:spacing w:before="40"/>
      <w:outlineLvl w:val="2"/>
    </w:pPr>
    <w:rPr>
      <w:rFonts w:asciiTheme="majorHAnsi" w:eastAsiaTheme="majorEastAsia" w:hAnsiTheme="majorHAnsi" w:cstheme="majorBidi"/>
      <w:color w:val="243F60"/>
      <w:sz w:val="24"/>
      <w:szCs w:val="24"/>
    </w:rPr>
  </w:style>
  <w:style w:type="paragraph" w:styleId="Overskrift4">
    <w:name w:val="heading 4"/>
    <w:basedOn w:val="Normal"/>
    <w:next w:val="Normal"/>
    <w:link w:val="Overskrift4Tegn"/>
    <w:uiPriority w:val="9"/>
    <w:semiHidden/>
    <w:unhideWhenUsed/>
    <w:qFormat/>
    <w:rsid w:val="0BC2E03D"/>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6">
    <w:name w:val="heading 6"/>
    <w:basedOn w:val="Normal"/>
    <w:next w:val="Normal"/>
    <w:link w:val="Overskrift6Tegn"/>
    <w:uiPriority w:val="9"/>
    <w:semiHidden/>
    <w:unhideWhenUsed/>
    <w:qFormat/>
    <w:rsid w:val="0BC2E03D"/>
    <w:pPr>
      <w:keepNext/>
      <w:keepLines/>
      <w:spacing w:before="200"/>
      <w:outlineLvl w:val="5"/>
    </w:pPr>
    <w:rPr>
      <w:rFonts w:asciiTheme="majorHAnsi" w:eastAsiaTheme="majorEastAsia" w:hAnsiTheme="majorHAnsi" w:cstheme="majorBidi"/>
      <w:i/>
      <w:iCs/>
      <w:color w:val="243F6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sid w:val="0BC2E03D"/>
    <w:pPr>
      <w:ind w:left="117"/>
    </w:pPr>
    <w:rPr>
      <w:rFonts w:ascii="Frutiger 45 Light" w:eastAsia="Frutiger 45 Light" w:hAnsi="Frutiger 45 Light"/>
      <w:sz w:val="24"/>
      <w:szCs w:val="24"/>
    </w:rPr>
  </w:style>
  <w:style w:type="paragraph" w:styleId="Listeavsnitt">
    <w:name w:val="List Paragraph"/>
    <w:basedOn w:val="Normal"/>
    <w:link w:val="ListeavsnittTegn"/>
    <w:uiPriority w:val="1"/>
    <w:qFormat/>
    <w:rsid w:val="0BC2E03D"/>
  </w:style>
  <w:style w:type="paragraph" w:customStyle="1" w:styleId="TableParagraph">
    <w:name w:val="Table Paragraph"/>
    <w:basedOn w:val="Normal"/>
    <w:uiPriority w:val="1"/>
    <w:qFormat/>
    <w:rsid w:val="0BC2E03D"/>
  </w:style>
  <w:style w:type="paragraph" w:styleId="Topptekst">
    <w:name w:val="header"/>
    <w:basedOn w:val="Normal"/>
    <w:link w:val="TopptekstTegn"/>
    <w:uiPriority w:val="99"/>
    <w:unhideWhenUsed/>
    <w:rsid w:val="0BC2E03D"/>
    <w:pPr>
      <w:tabs>
        <w:tab w:val="center" w:pos="4536"/>
        <w:tab w:val="right" w:pos="9072"/>
      </w:tabs>
    </w:pPr>
  </w:style>
  <w:style w:type="character" w:customStyle="1" w:styleId="TopptekstTegn">
    <w:name w:val="Topptekst Tegn"/>
    <w:basedOn w:val="Standardskriftforavsnitt"/>
    <w:link w:val="Topptekst"/>
    <w:uiPriority w:val="99"/>
    <w:rsid w:val="004B79EB"/>
  </w:style>
  <w:style w:type="paragraph" w:styleId="Bunntekst">
    <w:name w:val="footer"/>
    <w:basedOn w:val="Normal"/>
    <w:link w:val="BunntekstTegn"/>
    <w:uiPriority w:val="99"/>
    <w:unhideWhenUsed/>
    <w:rsid w:val="0BC2E03D"/>
    <w:pPr>
      <w:tabs>
        <w:tab w:val="center" w:pos="4536"/>
        <w:tab w:val="right" w:pos="9072"/>
      </w:tabs>
    </w:pPr>
  </w:style>
  <w:style w:type="character" w:customStyle="1" w:styleId="BunntekstTegn">
    <w:name w:val="Bunntekst Tegn"/>
    <w:basedOn w:val="Standardskriftforavsnitt"/>
    <w:link w:val="Bunntekst"/>
    <w:uiPriority w:val="99"/>
    <w:rsid w:val="004B79EB"/>
  </w:style>
  <w:style w:type="table" w:styleId="Tabellrutenett">
    <w:name w:val="Table Grid"/>
    <w:basedOn w:val="Vanligtabell"/>
    <w:uiPriority w:val="59"/>
    <w:rsid w:val="0097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BC2E03D"/>
    <w:rPr>
      <w:rFonts w:ascii="Tahoma" w:hAnsi="Tahoma" w:cs="Tahoma"/>
      <w:sz w:val="16"/>
      <w:szCs w:val="16"/>
    </w:rPr>
  </w:style>
  <w:style w:type="character" w:customStyle="1" w:styleId="BobletekstTegn">
    <w:name w:val="Bobletekst Tegn"/>
    <w:basedOn w:val="Standardskriftforavsnitt"/>
    <w:link w:val="Bobletekst"/>
    <w:uiPriority w:val="99"/>
    <w:semiHidden/>
    <w:rsid w:val="0097288D"/>
    <w:rPr>
      <w:rFonts w:ascii="Tahoma" w:hAnsi="Tahoma" w:cs="Tahoma"/>
      <w:sz w:val="16"/>
      <w:szCs w:val="16"/>
    </w:rPr>
  </w:style>
  <w:style w:type="table" w:customStyle="1" w:styleId="Tabellenraster1">
    <w:name w:val="Tabellenraster1"/>
    <w:basedOn w:val="Vanligtabell"/>
    <w:next w:val="Tabellrutenett"/>
    <w:uiPriority w:val="59"/>
    <w:rsid w:val="009E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foravsnitt"/>
    <w:link w:val="Overskrift6"/>
    <w:uiPriority w:val="9"/>
    <w:semiHidden/>
    <w:rsid w:val="00A03CC0"/>
    <w:rPr>
      <w:rFonts w:asciiTheme="majorHAnsi" w:eastAsiaTheme="majorEastAsia" w:hAnsiTheme="majorHAnsi" w:cstheme="majorBidi"/>
      <w:i/>
      <w:iCs/>
      <w:color w:val="243F60" w:themeColor="accent1" w:themeShade="7F"/>
    </w:rPr>
  </w:style>
  <w:style w:type="paragraph" w:styleId="Fotnotetekst">
    <w:name w:val="footnote text"/>
    <w:basedOn w:val="Normal"/>
    <w:link w:val="FotnotetekstTegn"/>
    <w:uiPriority w:val="99"/>
    <w:semiHidden/>
    <w:unhideWhenUsed/>
    <w:rsid w:val="0BC2E03D"/>
    <w:rPr>
      <w:sz w:val="20"/>
      <w:szCs w:val="20"/>
    </w:rPr>
  </w:style>
  <w:style w:type="character" w:customStyle="1" w:styleId="FotnotetekstTegn">
    <w:name w:val="Fotnotetekst Tegn"/>
    <w:basedOn w:val="Standardskriftforavsnitt"/>
    <w:link w:val="Fotnotetekst"/>
    <w:uiPriority w:val="99"/>
    <w:semiHidden/>
    <w:rsid w:val="00A03CC0"/>
    <w:rPr>
      <w:sz w:val="20"/>
      <w:szCs w:val="20"/>
    </w:rPr>
  </w:style>
  <w:style w:type="paragraph" w:styleId="Merknadstekst">
    <w:name w:val="annotation text"/>
    <w:basedOn w:val="Normal"/>
    <w:link w:val="MerknadstekstTegn"/>
    <w:uiPriority w:val="99"/>
    <w:unhideWhenUsed/>
    <w:rsid w:val="0BC2E03D"/>
    <w:rPr>
      <w:sz w:val="20"/>
      <w:szCs w:val="20"/>
    </w:rPr>
  </w:style>
  <w:style w:type="character" w:customStyle="1" w:styleId="MerknadstekstTegn">
    <w:name w:val="Merknadstekst Tegn"/>
    <w:basedOn w:val="Standardskriftforavsnitt"/>
    <w:link w:val="Merknadstekst"/>
    <w:uiPriority w:val="99"/>
    <w:rsid w:val="00A03CC0"/>
    <w:rPr>
      <w:sz w:val="20"/>
      <w:szCs w:val="20"/>
    </w:rPr>
  </w:style>
  <w:style w:type="character" w:styleId="Fotnotereferanse">
    <w:name w:val="footnote reference"/>
    <w:basedOn w:val="Standardskriftforavsnitt"/>
    <w:uiPriority w:val="99"/>
    <w:semiHidden/>
    <w:rsid w:val="00A03CC0"/>
    <w:rPr>
      <w:rFonts w:cs="Times New Roman"/>
      <w:vertAlign w:val="superscript"/>
    </w:rPr>
  </w:style>
  <w:style w:type="character" w:styleId="Merknadsreferanse">
    <w:name w:val="annotation reference"/>
    <w:basedOn w:val="Standardskriftforavsnitt"/>
    <w:uiPriority w:val="99"/>
    <w:semiHidden/>
    <w:rsid w:val="00A03CC0"/>
    <w:rPr>
      <w:rFonts w:cs="Times New Roman"/>
      <w:sz w:val="16"/>
      <w:szCs w:val="16"/>
    </w:rPr>
  </w:style>
  <w:style w:type="paragraph" w:styleId="Kommentaremne">
    <w:name w:val="annotation subject"/>
    <w:basedOn w:val="Merknadstekst"/>
    <w:next w:val="Merknadstekst"/>
    <w:link w:val="KommentaremneTegn"/>
    <w:uiPriority w:val="99"/>
    <w:semiHidden/>
    <w:unhideWhenUsed/>
    <w:rsid w:val="00471FB8"/>
    <w:rPr>
      <w:b/>
      <w:bCs/>
    </w:rPr>
  </w:style>
  <w:style w:type="character" w:customStyle="1" w:styleId="KommentaremneTegn">
    <w:name w:val="Kommentaremne Tegn"/>
    <w:basedOn w:val="MerknadstekstTegn"/>
    <w:link w:val="Kommentaremne"/>
    <w:uiPriority w:val="99"/>
    <w:semiHidden/>
    <w:rsid w:val="00471FB8"/>
    <w:rPr>
      <w:b/>
      <w:bCs/>
      <w:sz w:val="20"/>
      <w:szCs w:val="20"/>
    </w:rPr>
  </w:style>
  <w:style w:type="paragraph" w:styleId="INNH1">
    <w:name w:val="toc 1"/>
    <w:basedOn w:val="Normal"/>
    <w:next w:val="Normal"/>
    <w:uiPriority w:val="39"/>
    <w:unhideWhenUsed/>
    <w:rsid w:val="0BC2E03D"/>
    <w:pPr>
      <w:tabs>
        <w:tab w:val="left" w:pos="440"/>
        <w:tab w:val="right" w:pos="9915"/>
      </w:tabs>
      <w:spacing w:after="100"/>
    </w:pPr>
  </w:style>
  <w:style w:type="character" w:styleId="Hyperkobling">
    <w:name w:val="Hyperlink"/>
    <w:basedOn w:val="Standardskriftforavsnitt"/>
    <w:uiPriority w:val="99"/>
    <w:unhideWhenUsed/>
    <w:rsid w:val="001B7435"/>
    <w:rPr>
      <w:color w:val="0000FF" w:themeColor="hyperlink"/>
      <w:u w:val="single"/>
    </w:rPr>
  </w:style>
  <w:style w:type="paragraph" w:styleId="Ingenmellomrom">
    <w:name w:val="No Spacing"/>
    <w:uiPriority w:val="1"/>
    <w:qFormat/>
    <w:rsid w:val="00AC5093"/>
  </w:style>
  <w:style w:type="character" w:customStyle="1" w:styleId="Overskrift2Tegn">
    <w:name w:val="Overskrift 2 Tegn"/>
    <w:basedOn w:val="Standardskriftforavsnitt"/>
    <w:link w:val="Overskrift2"/>
    <w:uiPriority w:val="9"/>
    <w:rsid w:val="00EB262D"/>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EB262D"/>
    <w:rPr>
      <w:rFonts w:asciiTheme="majorHAnsi" w:eastAsiaTheme="majorEastAsia" w:hAnsiTheme="majorHAnsi" w:cstheme="majorBidi"/>
      <w:color w:val="243F60" w:themeColor="accent1" w:themeShade="7F"/>
      <w:sz w:val="24"/>
      <w:szCs w:val="24"/>
    </w:rPr>
  </w:style>
  <w:style w:type="paragraph" w:styleId="Revisjon">
    <w:name w:val="Revision"/>
    <w:hidden/>
    <w:uiPriority w:val="99"/>
    <w:semiHidden/>
    <w:rsid w:val="00267DE2"/>
    <w:pPr>
      <w:widowControl/>
    </w:pPr>
  </w:style>
  <w:style w:type="paragraph" w:styleId="INNH2">
    <w:name w:val="toc 2"/>
    <w:basedOn w:val="Normal"/>
    <w:next w:val="Normal"/>
    <w:uiPriority w:val="39"/>
    <w:unhideWhenUsed/>
    <w:rsid w:val="0BC2E03D"/>
    <w:pPr>
      <w:tabs>
        <w:tab w:val="left" w:pos="851"/>
        <w:tab w:val="right" w:pos="9632"/>
      </w:tabs>
      <w:spacing w:after="100"/>
      <w:ind w:left="220"/>
    </w:pPr>
  </w:style>
  <w:style w:type="paragraph" w:styleId="INNH3">
    <w:name w:val="toc 3"/>
    <w:basedOn w:val="Normal"/>
    <w:next w:val="Normal"/>
    <w:uiPriority w:val="39"/>
    <w:unhideWhenUsed/>
    <w:rsid w:val="0BC2E03D"/>
    <w:pPr>
      <w:spacing w:after="100"/>
      <w:ind w:left="440"/>
    </w:pPr>
  </w:style>
  <w:style w:type="paragraph" w:styleId="Sluttnotetekst">
    <w:name w:val="endnote text"/>
    <w:basedOn w:val="Normal"/>
    <w:link w:val="SluttnotetekstTegn"/>
    <w:uiPriority w:val="99"/>
    <w:semiHidden/>
    <w:unhideWhenUsed/>
    <w:rsid w:val="0BC2E03D"/>
    <w:pPr>
      <w:widowControl/>
    </w:pPr>
    <w:rPr>
      <w:rFonts w:ascii="Calibri" w:hAnsi="Calibri" w:cs="Calibri"/>
      <w:sz w:val="20"/>
      <w:szCs w:val="20"/>
      <w:lang w:eastAsia="en-GB"/>
    </w:rPr>
  </w:style>
  <w:style w:type="character" w:customStyle="1" w:styleId="SluttnotetekstTegn">
    <w:name w:val="Sluttnotetekst Tegn"/>
    <w:basedOn w:val="Standardskriftforavsnitt"/>
    <w:link w:val="Sluttnotetekst"/>
    <w:uiPriority w:val="99"/>
    <w:semiHidden/>
    <w:rsid w:val="00D00581"/>
    <w:rPr>
      <w:rFonts w:ascii="Calibri" w:hAnsi="Calibri" w:cs="Calibri"/>
      <w:sz w:val="20"/>
      <w:szCs w:val="20"/>
      <w:lang w:val="en-GB" w:eastAsia="en-GB"/>
    </w:rPr>
  </w:style>
  <w:style w:type="character" w:styleId="Sluttnotereferanse">
    <w:name w:val="endnote reference"/>
    <w:basedOn w:val="Standardskriftforavsnitt"/>
    <w:uiPriority w:val="99"/>
    <w:semiHidden/>
    <w:unhideWhenUsed/>
    <w:rsid w:val="00D00581"/>
    <w:rPr>
      <w:vertAlign w:val="superscript"/>
    </w:rPr>
  </w:style>
  <w:style w:type="numbering" w:customStyle="1" w:styleId="Formatvorlage1">
    <w:name w:val="Formatvorlage1"/>
    <w:uiPriority w:val="99"/>
    <w:rsid w:val="00F33D6D"/>
    <w:pPr>
      <w:numPr>
        <w:numId w:val="2"/>
      </w:numPr>
    </w:pPr>
  </w:style>
  <w:style w:type="numbering" w:customStyle="1" w:styleId="Formatvorlage2">
    <w:name w:val="Formatvorlage2"/>
    <w:uiPriority w:val="99"/>
    <w:rsid w:val="00F33D6D"/>
    <w:pPr>
      <w:numPr>
        <w:numId w:val="3"/>
      </w:numPr>
    </w:pPr>
  </w:style>
  <w:style w:type="numbering" w:customStyle="1" w:styleId="Formatvorlage3">
    <w:name w:val="Formatvorlage3"/>
    <w:uiPriority w:val="99"/>
    <w:rsid w:val="00F33D6D"/>
    <w:pPr>
      <w:numPr>
        <w:numId w:val="4"/>
      </w:numPr>
    </w:pPr>
  </w:style>
  <w:style w:type="numbering" w:customStyle="1" w:styleId="Formatvorlage4">
    <w:name w:val="Formatvorlage4"/>
    <w:uiPriority w:val="99"/>
    <w:rsid w:val="00F33D6D"/>
    <w:pPr>
      <w:numPr>
        <w:numId w:val="5"/>
      </w:numPr>
    </w:pPr>
  </w:style>
  <w:style w:type="numbering" w:customStyle="1" w:styleId="Formatvorlage5">
    <w:name w:val="Formatvorlage5"/>
    <w:uiPriority w:val="99"/>
    <w:rsid w:val="00F33D6D"/>
    <w:pPr>
      <w:numPr>
        <w:numId w:val="6"/>
      </w:numPr>
    </w:pPr>
  </w:style>
  <w:style w:type="numbering" w:customStyle="1" w:styleId="Formatvorlage6">
    <w:name w:val="Formatvorlage6"/>
    <w:uiPriority w:val="99"/>
    <w:rsid w:val="0041639A"/>
    <w:pPr>
      <w:numPr>
        <w:numId w:val="7"/>
      </w:numPr>
    </w:pPr>
  </w:style>
  <w:style w:type="numbering" w:customStyle="1" w:styleId="Formatvorlage7">
    <w:name w:val="Formatvorlage7"/>
    <w:uiPriority w:val="99"/>
    <w:rsid w:val="0041639A"/>
    <w:pPr>
      <w:numPr>
        <w:numId w:val="8"/>
      </w:numPr>
    </w:pPr>
  </w:style>
  <w:style w:type="character" w:customStyle="1" w:styleId="fontstyle01">
    <w:name w:val="fontstyle01"/>
    <w:basedOn w:val="Standardskriftforavsnitt"/>
    <w:rsid w:val="0086411A"/>
    <w:rPr>
      <w:rFonts w:ascii="ArialMT" w:hAnsi="ArialMT" w:hint="default"/>
      <w:b w:val="0"/>
      <w:bCs w:val="0"/>
      <w:i w:val="0"/>
      <w:iCs w:val="0"/>
      <w:color w:val="000000"/>
      <w:sz w:val="22"/>
      <w:szCs w:val="22"/>
    </w:rPr>
  </w:style>
  <w:style w:type="character" w:customStyle="1" w:styleId="fontstyle21">
    <w:name w:val="fontstyle21"/>
    <w:basedOn w:val="Standardskriftforavsnitt"/>
    <w:rsid w:val="0086411A"/>
    <w:rPr>
      <w:rFonts w:ascii="Arial-BoldMT" w:hAnsi="Arial-BoldMT" w:hint="default"/>
      <w:b/>
      <w:bCs/>
      <w:i w:val="0"/>
      <w:iCs w:val="0"/>
      <w:color w:val="4F82BD"/>
      <w:sz w:val="22"/>
      <w:szCs w:val="22"/>
    </w:rPr>
  </w:style>
  <w:style w:type="paragraph" w:styleId="NormalWeb">
    <w:name w:val="Normal (Web)"/>
    <w:basedOn w:val="Normal"/>
    <w:uiPriority w:val="99"/>
    <w:unhideWhenUsed/>
    <w:rsid w:val="0BC2E03D"/>
    <w:pPr>
      <w:widowControl/>
      <w:spacing w:beforeAutospacing="1" w:afterAutospacing="1"/>
    </w:pPr>
    <w:rPr>
      <w:rFonts w:ascii="Times New Roman" w:eastAsia="Times New Roman" w:hAnsi="Times New Roman" w:cs="Times New Roman"/>
      <w:sz w:val="24"/>
      <w:szCs w:val="24"/>
    </w:rPr>
  </w:style>
  <w:style w:type="character" w:customStyle="1" w:styleId="ListeavsnittTegn">
    <w:name w:val="Listeavsnitt Tegn"/>
    <w:link w:val="Listeavsnitt"/>
    <w:uiPriority w:val="1"/>
    <w:rsid w:val="00FD53CB"/>
  </w:style>
  <w:style w:type="character" w:customStyle="1" w:styleId="Overskrift4Tegn">
    <w:name w:val="Overskrift 4 Tegn"/>
    <w:basedOn w:val="Standardskriftforavsnitt"/>
    <w:link w:val="Overskrift4"/>
    <w:uiPriority w:val="9"/>
    <w:semiHidden/>
    <w:rsid w:val="006F689B"/>
    <w:rPr>
      <w:rFonts w:asciiTheme="majorHAnsi" w:eastAsiaTheme="majorEastAsia" w:hAnsiTheme="majorHAnsi" w:cstheme="majorBidi"/>
      <w:i/>
      <w:iCs/>
      <w:color w:val="365F91" w:themeColor="accent1" w:themeShade="BF"/>
    </w:rPr>
  </w:style>
  <w:style w:type="paragraph" w:customStyle="1" w:styleId="Aufzhlung">
    <w:name w:val="Aufzählung"/>
    <w:basedOn w:val="Normal"/>
    <w:link w:val="AufzhlungZchn"/>
    <w:uiPriority w:val="1"/>
    <w:qFormat/>
    <w:rsid w:val="0BC2E03D"/>
    <w:pPr>
      <w:widowControl/>
      <w:numPr>
        <w:numId w:val="9"/>
      </w:numPr>
      <w:spacing w:line="360" w:lineRule="auto"/>
      <w:jc w:val="both"/>
    </w:pPr>
    <w:rPr>
      <w:rFonts w:ascii="Verdana" w:eastAsia="MS Mincho" w:hAnsi="Verdana" w:cs="Times New Roman"/>
      <w:sz w:val="20"/>
      <w:szCs w:val="20"/>
      <w:lang w:eastAsia="fr-FR"/>
    </w:rPr>
  </w:style>
  <w:style w:type="character" w:customStyle="1" w:styleId="AufzhlungZchn">
    <w:name w:val="Aufzählung Zchn"/>
    <w:basedOn w:val="Standardskriftforavsnitt"/>
    <w:link w:val="Aufzhlung"/>
    <w:rsid w:val="00A73BA4"/>
    <w:rPr>
      <w:rFonts w:ascii="Verdana" w:eastAsia="MS Mincho" w:hAnsi="Verdana" w:cs="Times New Roman"/>
      <w:sz w:val="20"/>
      <w:szCs w:val="20"/>
      <w:lang w:val="en-GB" w:eastAsia="fr-FR"/>
    </w:rPr>
  </w:style>
  <w:style w:type="character" w:styleId="Fulgthyperkobling">
    <w:name w:val="FollowedHyperlink"/>
    <w:basedOn w:val="Standardskriftforavsnitt"/>
    <w:uiPriority w:val="99"/>
    <w:semiHidden/>
    <w:unhideWhenUsed/>
    <w:rsid w:val="00D823AE"/>
    <w:rPr>
      <w:color w:val="800080" w:themeColor="followedHyperlink"/>
      <w:u w:val="single"/>
    </w:rPr>
  </w:style>
  <w:style w:type="table" w:customStyle="1" w:styleId="TableNormal2">
    <w:name w:val="Table Normal2"/>
    <w:uiPriority w:val="2"/>
    <w:semiHidden/>
    <w:unhideWhenUsed/>
    <w:qFormat/>
    <w:rsid w:val="00ED4B77"/>
    <w:pPr>
      <w:autoSpaceDE w:val="0"/>
      <w:autoSpaceDN w:val="0"/>
    </w:pPr>
    <w:tblPr>
      <w:tblInd w:w="0" w:type="dxa"/>
      <w:tblCellMar>
        <w:top w:w="0" w:type="dxa"/>
        <w:left w:w="0" w:type="dxa"/>
        <w:bottom w:w="0" w:type="dxa"/>
        <w:right w:w="0" w:type="dxa"/>
      </w:tblCellMar>
    </w:tblPr>
  </w:style>
  <w:style w:type="character" w:styleId="Omtale">
    <w:name w:val="Mention"/>
    <w:basedOn w:val="Standardskriftforavsnitt"/>
    <w:uiPriority w:val="99"/>
    <w:unhideWhenUsed/>
    <w:rsid w:val="00D1565A"/>
    <w:rPr>
      <w:color w:val="2B579A"/>
      <w:shd w:val="clear" w:color="auto" w:fill="E1DFDD"/>
    </w:rPr>
  </w:style>
  <w:style w:type="character" w:styleId="Ulstomtale">
    <w:name w:val="Unresolved Mention"/>
    <w:basedOn w:val="Standardskriftforavsnitt"/>
    <w:uiPriority w:val="99"/>
    <w:semiHidden/>
    <w:unhideWhenUsed/>
    <w:rsid w:val="009F7C60"/>
    <w:rPr>
      <w:color w:val="605E5C"/>
      <w:shd w:val="clear" w:color="auto" w:fill="E1DFDD"/>
    </w:rPr>
  </w:style>
  <w:style w:type="character" w:customStyle="1" w:styleId="normaltextrun">
    <w:name w:val="normaltextrun"/>
    <w:basedOn w:val="Standardskriftforavsnitt"/>
    <w:rsid w:val="00D733FA"/>
  </w:style>
  <w:style w:type="character" w:customStyle="1" w:styleId="eop">
    <w:name w:val="eop"/>
    <w:basedOn w:val="Standardskriftforavsnitt"/>
    <w:rsid w:val="00D7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5395">
      <w:bodyDiv w:val="1"/>
      <w:marLeft w:val="0"/>
      <w:marRight w:val="0"/>
      <w:marTop w:val="0"/>
      <w:marBottom w:val="0"/>
      <w:divBdr>
        <w:top w:val="none" w:sz="0" w:space="0" w:color="auto"/>
        <w:left w:val="none" w:sz="0" w:space="0" w:color="auto"/>
        <w:bottom w:val="none" w:sz="0" w:space="0" w:color="auto"/>
        <w:right w:val="none" w:sz="0" w:space="0" w:color="auto"/>
      </w:divBdr>
    </w:div>
    <w:div w:id="271014347">
      <w:bodyDiv w:val="1"/>
      <w:marLeft w:val="0"/>
      <w:marRight w:val="0"/>
      <w:marTop w:val="0"/>
      <w:marBottom w:val="0"/>
      <w:divBdr>
        <w:top w:val="none" w:sz="0" w:space="0" w:color="auto"/>
        <w:left w:val="none" w:sz="0" w:space="0" w:color="auto"/>
        <w:bottom w:val="none" w:sz="0" w:space="0" w:color="auto"/>
        <w:right w:val="none" w:sz="0" w:space="0" w:color="auto"/>
      </w:divBdr>
    </w:div>
    <w:div w:id="429278428">
      <w:bodyDiv w:val="1"/>
      <w:marLeft w:val="0"/>
      <w:marRight w:val="0"/>
      <w:marTop w:val="0"/>
      <w:marBottom w:val="0"/>
      <w:divBdr>
        <w:top w:val="none" w:sz="0" w:space="0" w:color="auto"/>
        <w:left w:val="none" w:sz="0" w:space="0" w:color="auto"/>
        <w:bottom w:val="none" w:sz="0" w:space="0" w:color="auto"/>
        <w:right w:val="none" w:sz="0" w:space="0" w:color="auto"/>
      </w:divBdr>
    </w:div>
    <w:div w:id="508714292">
      <w:bodyDiv w:val="1"/>
      <w:marLeft w:val="0"/>
      <w:marRight w:val="0"/>
      <w:marTop w:val="0"/>
      <w:marBottom w:val="0"/>
      <w:divBdr>
        <w:top w:val="none" w:sz="0" w:space="0" w:color="auto"/>
        <w:left w:val="none" w:sz="0" w:space="0" w:color="auto"/>
        <w:bottom w:val="none" w:sz="0" w:space="0" w:color="auto"/>
        <w:right w:val="none" w:sz="0" w:space="0" w:color="auto"/>
      </w:divBdr>
    </w:div>
    <w:div w:id="771168255">
      <w:bodyDiv w:val="1"/>
      <w:marLeft w:val="0"/>
      <w:marRight w:val="0"/>
      <w:marTop w:val="0"/>
      <w:marBottom w:val="0"/>
      <w:divBdr>
        <w:top w:val="none" w:sz="0" w:space="0" w:color="auto"/>
        <w:left w:val="none" w:sz="0" w:space="0" w:color="auto"/>
        <w:bottom w:val="none" w:sz="0" w:space="0" w:color="auto"/>
        <w:right w:val="none" w:sz="0" w:space="0" w:color="auto"/>
      </w:divBdr>
    </w:div>
    <w:div w:id="791244253">
      <w:bodyDiv w:val="1"/>
      <w:marLeft w:val="0"/>
      <w:marRight w:val="0"/>
      <w:marTop w:val="0"/>
      <w:marBottom w:val="0"/>
      <w:divBdr>
        <w:top w:val="none" w:sz="0" w:space="0" w:color="auto"/>
        <w:left w:val="none" w:sz="0" w:space="0" w:color="auto"/>
        <w:bottom w:val="none" w:sz="0" w:space="0" w:color="auto"/>
        <w:right w:val="none" w:sz="0" w:space="0" w:color="auto"/>
      </w:divBdr>
    </w:div>
    <w:div w:id="1317077784">
      <w:bodyDiv w:val="1"/>
      <w:marLeft w:val="0"/>
      <w:marRight w:val="0"/>
      <w:marTop w:val="0"/>
      <w:marBottom w:val="0"/>
      <w:divBdr>
        <w:top w:val="none" w:sz="0" w:space="0" w:color="auto"/>
        <w:left w:val="none" w:sz="0" w:space="0" w:color="auto"/>
        <w:bottom w:val="none" w:sz="0" w:space="0" w:color="auto"/>
        <w:right w:val="none" w:sz="0" w:space="0" w:color="auto"/>
      </w:divBdr>
    </w:div>
    <w:div w:id="1493717500">
      <w:bodyDiv w:val="1"/>
      <w:marLeft w:val="0"/>
      <w:marRight w:val="0"/>
      <w:marTop w:val="0"/>
      <w:marBottom w:val="0"/>
      <w:divBdr>
        <w:top w:val="none" w:sz="0" w:space="0" w:color="auto"/>
        <w:left w:val="none" w:sz="0" w:space="0" w:color="auto"/>
        <w:bottom w:val="none" w:sz="0" w:space="0" w:color="auto"/>
        <w:right w:val="none" w:sz="0" w:space="0" w:color="auto"/>
      </w:divBdr>
    </w:div>
    <w:div w:id="1508599562">
      <w:bodyDiv w:val="1"/>
      <w:marLeft w:val="0"/>
      <w:marRight w:val="0"/>
      <w:marTop w:val="0"/>
      <w:marBottom w:val="0"/>
      <w:divBdr>
        <w:top w:val="none" w:sz="0" w:space="0" w:color="auto"/>
        <w:left w:val="none" w:sz="0" w:space="0" w:color="auto"/>
        <w:bottom w:val="none" w:sz="0" w:space="0" w:color="auto"/>
        <w:right w:val="none" w:sz="0" w:space="0" w:color="auto"/>
      </w:divBdr>
    </w:div>
    <w:div w:id="1613517992">
      <w:bodyDiv w:val="1"/>
      <w:marLeft w:val="0"/>
      <w:marRight w:val="0"/>
      <w:marTop w:val="0"/>
      <w:marBottom w:val="0"/>
      <w:divBdr>
        <w:top w:val="none" w:sz="0" w:space="0" w:color="auto"/>
        <w:left w:val="none" w:sz="0" w:space="0" w:color="auto"/>
        <w:bottom w:val="none" w:sz="0" w:space="0" w:color="auto"/>
        <w:right w:val="none" w:sz="0" w:space="0" w:color="auto"/>
      </w:divBdr>
    </w:div>
    <w:div w:id="1735659542">
      <w:bodyDiv w:val="1"/>
      <w:marLeft w:val="0"/>
      <w:marRight w:val="0"/>
      <w:marTop w:val="0"/>
      <w:marBottom w:val="0"/>
      <w:divBdr>
        <w:top w:val="none" w:sz="0" w:space="0" w:color="auto"/>
        <w:left w:val="none" w:sz="0" w:space="0" w:color="auto"/>
        <w:bottom w:val="none" w:sz="0" w:space="0" w:color="auto"/>
        <w:right w:val="none" w:sz="0" w:space="0" w:color="auto"/>
      </w:divBdr>
    </w:div>
    <w:div w:id="1805004562">
      <w:bodyDiv w:val="1"/>
      <w:marLeft w:val="0"/>
      <w:marRight w:val="0"/>
      <w:marTop w:val="0"/>
      <w:marBottom w:val="0"/>
      <w:divBdr>
        <w:top w:val="none" w:sz="0" w:space="0" w:color="auto"/>
        <w:left w:val="none" w:sz="0" w:space="0" w:color="auto"/>
        <w:bottom w:val="none" w:sz="0" w:space="0" w:color="auto"/>
        <w:right w:val="none" w:sz="0" w:space="0" w:color="auto"/>
      </w:divBdr>
    </w:div>
    <w:div w:id="1888371655">
      <w:bodyDiv w:val="1"/>
      <w:marLeft w:val="0"/>
      <w:marRight w:val="0"/>
      <w:marTop w:val="0"/>
      <w:marBottom w:val="0"/>
      <w:divBdr>
        <w:top w:val="none" w:sz="0" w:space="0" w:color="auto"/>
        <w:left w:val="none" w:sz="0" w:space="0" w:color="auto"/>
        <w:bottom w:val="none" w:sz="0" w:space="0" w:color="auto"/>
        <w:right w:val="none" w:sz="0" w:space="0" w:color="auto"/>
      </w:divBdr>
    </w:div>
    <w:div w:id="202666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t@rcn.no" TargetMode="External"/><Relationship Id="rId18" Type="http://schemas.openxmlformats.org/officeDocument/2006/relationships/hyperlink" Target="https://www.forskningsradet.no/siteassets/generelle-krav-og-vilkar-for-foi-prosjekter/generelle-vilkar-01012021-eng-n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rcn.no" TargetMode="External"/><Relationship Id="rId17" Type="http://schemas.openxmlformats.org/officeDocument/2006/relationships/hyperlink" Target="https://ptoutline.eu/app/users/login/AFR-EU_Call_CS4RRA)" TargetMode="External"/><Relationship Id="rId2" Type="http://schemas.openxmlformats.org/officeDocument/2006/relationships/customXml" Target="../customXml/item2.xml"/><Relationship Id="rId16" Type="http://schemas.openxmlformats.org/officeDocument/2006/relationships/hyperlink" Target="https://www.forskningsradet.no/en/state-a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orskningsradet.no/en/financing/how/budg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en/financing/research-organisations/approved-research-organis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6C8446F5C5546B1E96DC84DF264E0" ma:contentTypeVersion="12" ma:contentTypeDescription="Create a new document." ma:contentTypeScope="" ma:versionID="866b8c8c6095c2264f253c69eca590bc">
  <xsd:schema xmlns:xsd="http://www.w3.org/2001/XMLSchema" xmlns:xs="http://www.w3.org/2001/XMLSchema" xmlns:p="http://schemas.microsoft.com/office/2006/metadata/properties" xmlns:ns2="263ce648-b629-4057-b9f8-8f18e47413e1" xmlns:ns3="75ee63a6-e3cc-4587-af8c-1bd8aa8ee867" targetNamespace="http://schemas.microsoft.com/office/2006/metadata/properties" ma:root="true" ma:fieldsID="6343f59f10b5884154eeb038649a2c08" ns2:_="" ns3:_="">
    <xsd:import namespace="263ce648-b629-4057-b9f8-8f18e47413e1"/>
    <xsd:import namespace="75ee63a6-e3cc-4587-af8c-1bd8aa8ee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ce648-b629-4057-b9f8-8f18e4741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e63a6-e3cc-4587-af8c-1bd8aa8ee8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08C40-6004-47B2-8406-478D68CB5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ce648-b629-4057-b9f8-8f18e47413e1"/>
    <ds:schemaRef ds:uri="75ee63a6-e3cc-4587-af8c-1bd8aa8ee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E3F1-520E-4CCB-B6AB-DE205A678B61}">
  <ds:schemaRefs>
    <ds:schemaRef ds:uri="http://schemas.openxmlformats.org/officeDocument/2006/bibliography"/>
  </ds:schemaRefs>
</ds:datastoreItem>
</file>

<file path=customXml/itemProps3.xml><?xml version="1.0" encoding="utf-8"?>
<ds:datastoreItem xmlns:ds="http://schemas.openxmlformats.org/officeDocument/2006/customXml" ds:itemID="{8151B7DC-68B1-442A-B3F8-A78A1F716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FF5C6-9F69-46BC-85B6-815663480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1177</Words>
  <Characters>6243</Characters>
  <Application>Microsoft Office Word</Application>
  <DocSecurity>0</DocSecurity>
  <Lines>52</Lines>
  <Paragraphs>14</Paragraphs>
  <ScaleCrop>false</ScaleCrop>
  <Company>PT-DLR</Company>
  <LinksUpToDate>false</LinksUpToDate>
  <CharactersWithSpaces>7406</CharactersWithSpaces>
  <SharedDoc>false</SharedDoc>
  <HLinks>
    <vt:vector size="60" baseType="variant">
      <vt:variant>
        <vt:i4>2359422</vt:i4>
      </vt:variant>
      <vt:variant>
        <vt:i4>27</vt:i4>
      </vt:variant>
      <vt:variant>
        <vt:i4>0</vt:i4>
      </vt:variant>
      <vt:variant>
        <vt:i4>5</vt:i4>
      </vt:variant>
      <vt:variant>
        <vt:lpwstr>https://www.forskningsradet.no/siteassets/generelle-krav-og-vilkar-for-foi-prosjekter/generelle-vilkar-01012021-eng-ny.pdf</vt:lpwstr>
      </vt:variant>
      <vt:variant>
        <vt:lpwstr/>
      </vt:variant>
      <vt:variant>
        <vt:i4>7733307</vt:i4>
      </vt:variant>
      <vt:variant>
        <vt:i4>24</vt:i4>
      </vt:variant>
      <vt:variant>
        <vt:i4>0</vt:i4>
      </vt:variant>
      <vt:variant>
        <vt:i4>5</vt:i4>
      </vt:variant>
      <vt:variant>
        <vt:lpwstr>https://ptoutline.eu/app/users/login/AFR-EU_Call_CS4RRA)</vt:lpwstr>
      </vt:variant>
      <vt:variant>
        <vt:lpwstr/>
      </vt:variant>
      <vt:variant>
        <vt:i4>4390926</vt:i4>
      </vt:variant>
      <vt:variant>
        <vt:i4>21</vt:i4>
      </vt:variant>
      <vt:variant>
        <vt:i4>0</vt:i4>
      </vt:variant>
      <vt:variant>
        <vt:i4>5</vt:i4>
      </vt:variant>
      <vt:variant>
        <vt:lpwstr>https://www.forskningsradet.no/en/state-aid/</vt:lpwstr>
      </vt:variant>
      <vt:variant>
        <vt:lpwstr/>
      </vt:variant>
      <vt:variant>
        <vt:i4>2359400</vt:i4>
      </vt:variant>
      <vt:variant>
        <vt:i4>18</vt:i4>
      </vt:variant>
      <vt:variant>
        <vt:i4>0</vt:i4>
      </vt:variant>
      <vt:variant>
        <vt:i4>5</vt:i4>
      </vt:variant>
      <vt:variant>
        <vt:lpwstr>https://www.forskningsradet.no/en/financing/how/budget/</vt:lpwstr>
      </vt:variant>
      <vt:variant>
        <vt:lpwstr/>
      </vt:variant>
      <vt:variant>
        <vt:i4>3407915</vt:i4>
      </vt:variant>
      <vt:variant>
        <vt:i4>15</vt:i4>
      </vt:variant>
      <vt:variant>
        <vt:i4>0</vt:i4>
      </vt:variant>
      <vt:variant>
        <vt:i4>5</vt:i4>
      </vt:variant>
      <vt:variant>
        <vt:lpwstr>https://www.forskningsradet.no/en/financing/research-organisations/approved-research-organisations/</vt:lpwstr>
      </vt:variant>
      <vt:variant>
        <vt:lpwstr/>
      </vt:variant>
      <vt:variant>
        <vt:i4>7995468</vt:i4>
      </vt:variant>
      <vt:variant>
        <vt:i4>12</vt:i4>
      </vt:variant>
      <vt:variant>
        <vt:i4>0</vt:i4>
      </vt:variant>
      <vt:variant>
        <vt:i4>5</vt:i4>
      </vt:variant>
      <vt:variant>
        <vt:lpwstr>mailto:zt@rcn.no</vt:lpwstr>
      </vt:variant>
      <vt:variant>
        <vt:lpwstr/>
      </vt:variant>
      <vt:variant>
        <vt:i4>6881364</vt:i4>
      </vt:variant>
      <vt:variant>
        <vt:i4>9</vt:i4>
      </vt:variant>
      <vt:variant>
        <vt:i4>0</vt:i4>
      </vt:variant>
      <vt:variant>
        <vt:i4>5</vt:i4>
      </vt:variant>
      <vt:variant>
        <vt:lpwstr>mailto:il@rcn.no</vt:lpwstr>
      </vt:variant>
      <vt:variant>
        <vt:lpwstr/>
      </vt:variant>
      <vt:variant>
        <vt:i4>1572912</vt:i4>
      </vt:variant>
      <vt:variant>
        <vt:i4>2</vt:i4>
      </vt:variant>
      <vt:variant>
        <vt:i4>0</vt:i4>
      </vt:variant>
      <vt:variant>
        <vt:i4>5</vt:i4>
      </vt:variant>
      <vt:variant>
        <vt:lpwstr/>
      </vt:variant>
      <vt:variant>
        <vt:lpwstr>_Toc193132152</vt:lpwstr>
      </vt:variant>
      <vt:variant>
        <vt:i4>720947</vt:i4>
      </vt:variant>
      <vt:variant>
        <vt:i4>3</vt:i4>
      </vt:variant>
      <vt:variant>
        <vt:i4>0</vt:i4>
      </vt:variant>
      <vt:variant>
        <vt:i4>5</vt:i4>
      </vt:variant>
      <vt:variant>
        <vt:lpwstr>mailto:mane@forskningsradet.no</vt:lpwstr>
      </vt:variant>
      <vt:variant>
        <vt:lpwstr/>
      </vt:variant>
      <vt:variant>
        <vt:i4>6357083</vt:i4>
      </vt:variant>
      <vt:variant>
        <vt:i4>0</vt:i4>
      </vt:variant>
      <vt:variant>
        <vt:i4>0</vt:i4>
      </vt:variant>
      <vt:variant>
        <vt:i4>5</vt:i4>
      </vt:variant>
      <vt:variant>
        <vt:lpwstr>mailto:il@forskningsradet.no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for BS ERA</dc:title>
  <dc:subject/>
  <dc:creator>Virginie Robin</dc:creator>
  <cp:keywords/>
  <dc:description/>
  <cp:lastModifiedBy>Zlata Turkanovic</cp:lastModifiedBy>
  <cp:revision>375</cp:revision>
  <cp:lastPrinted>2024-10-29T15:52:00Z</cp:lastPrinted>
  <dcterms:created xsi:type="dcterms:W3CDTF">2025-05-19T21:55:00Z</dcterms:created>
  <dcterms:modified xsi:type="dcterms:W3CDTF">2025-06-13T13:58:00Z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2013-01-15T00:00:00Z</vt:filetime>
  </property>
  <property fmtid="{D5CDD505-2E9C-101B-9397-08002B2CF9AE}" pid="3" name="LastSaved">
    <vt:filetime>2016-05-30T00:00:00Z</vt:filetime>
  </property>
  <property fmtid="{D5CDD505-2E9C-101B-9397-08002B2CF9AE}" pid="4" name="ContentTypeId">
    <vt:lpwstr>0x010100D7D6C8446F5C5546B1E96DC84DF264E0</vt:lpwstr>
  </property>
  <property fmtid="{D5CDD505-2E9C-101B-9397-08002B2CF9AE}" pid="5" name="MSIP_Label_111b3e3d-01ff-44be-8e41-bb9a1b879f55_Enabled">
    <vt:lpwstr>true</vt:lpwstr>
  </property>
  <property fmtid="{D5CDD505-2E9C-101B-9397-08002B2CF9AE}" pid="6" name="MSIP_Label_111b3e3d-01ff-44be-8e41-bb9a1b879f55_SetDate">
    <vt:lpwstr>2025-05-19T21:54:02Z</vt:lpwstr>
  </property>
  <property fmtid="{D5CDD505-2E9C-101B-9397-08002B2CF9AE}" pid="7" name="MSIP_Label_111b3e3d-01ff-44be-8e41-bb9a1b879f55_Method">
    <vt:lpwstr>Privileged</vt:lpwstr>
  </property>
  <property fmtid="{D5CDD505-2E9C-101B-9397-08002B2CF9AE}" pid="8" name="MSIP_Label_111b3e3d-01ff-44be-8e41-bb9a1b879f55_Name">
    <vt:lpwstr>111b3e3d-01ff-44be-8e41-bb9a1b879f55</vt:lpwstr>
  </property>
  <property fmtid="{D5CDD505-2E9C-101B-9397-08002B2CF9AE}" pid="9" name="MSIP_Label_111b3e3d-01ff-44be-8e41-bb9a1b879f55_SiteId">
    <vt:lpwstr>a9b13882-99a6-4b28-9368-b64c69bf0256</vt:lpwstr>
  </property>
  <property fmtid="{D5CDD505-2E9C-101B-9397-08002B2CF9AE}" pid="10" name="MSIP_Label_111b3e3d-01ff-44be-8e41-bb9a1b879f55_ActionId">
    <vt:lpwstr>5c771460-2cfe-4dce-b923-d8f02b53c162</vt:lpwstr>
  </property>
  <property fmtid="{D5CDD505-2E9C-101B-9397-08002B2CF9AE}" pid="11" name="MSIP_Label_111b3e3d-01ff-44be-8e41-bb9a1b879f55_ContentBits">
    <vt:lpwstr>0</vt:lpwstr>
  </property>
  <property fmtid="{D5CDD505-2E9C-101B-9397-08002B2CF9AE}" pid="12" name="MSIP_Label_111b3e3d-01ff-44be-8e41-bb9a1b879f55_Tag">
    <vt:lpwstr>10, 0, 1, 2</vt:lpwstr>
  </property>
</Properties>
</file>